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仿宋_GB2312" w:hAnsi="华文仿宋" w:eastAsia="仿宋_GB2312" w:cs="仿宋"/>
          <w:kern w:val="0"/>
          <w:sz w:val="32"/>
          <w:szCs w:val="32"/>
        </w:rPr>
      </w:pPr>
      <w:bookmarkStart w:id="0" w:name="_Hlk514060663"/>
    </w:p>
    <w:p>
      <w:pPr>
        <w:widowControl/>
        <w:jc w:val="center"/>
        <w:rPr>
          <w:rFonts w:hint="eastAsia" w:ascii="仿宋_GB2312" w:hAnsi="华文仿宋" w:eastAsia="仿宋_GB2312" w:cs="仿宋"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仿宋_GB2312" w:hAnsi="华文仿宋" w:eastAsia="仿宋_GB2312" w:cs="仿宋"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仿宋_GB2312" w:hAnsi="华文仿宋" w:eastAsia="仿宋_GB2312" w:cs="仿宋"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仿宋_GB2312" w:hAnsi="华文仿宋" w:eastAsia="仿宋_GB2312" w:cs="仿宋"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仿宋_GB2312" w:hAnsi="华文仿宋" w:eastAsia="仿宋_GB2312" w:cs="仿宋"/>
          <w:kern w:val="0"/>
          <w:sz w:val="32"/>
          <w:szCs w:val="32"/>
        </w:rPr>
      </w:pPr>
      <w:r>
        <w:rPr>
          <w:rFonts w:hint="eastAsia" w:ascii="仿宋_GB2312" w:hAnsi="华文仿宋" w:eastAsia="仿宋_GB2312" w:cs="仿宋"/>
          <w:kern w:val="0"/>
          <w:sz w:val="32"/>
          <w:szCs w:val="32"/>
        </w:rPr>
        <w:t>豫药会〔2018〕</w:t>
      </w:r>
      <w:r>
        <w:rPr>
          <w:rFonts w:hint="eastAsia" w:ascii="仿宋_GB2312" w:hAnsi="华文仿宋" w:eastAsia="仿宋_GB2312" w:cs="仿宋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华文仿宋" w:eastAsia="仿宋_GB2312" w:cs="仿宋"/>
          <w:kern w:val="0"/>
          <w:sz w:val="32"/>
          <w:szCs w:val="32"/>
        </w:rPr>
        <w:t>号</w:t>
      </w:r>
    </w:p>
    <w:p>
      <w:pPr>
        <w:widowControl/>
        <w:jc w:val="center"/>
        <w:rPr>
          <w:rFonts w:hint="eastAsia" w:ascii="仿宋_GB2312" w:hAnsi="华文仿宋" w:eastAsia="仿宋_GB2312" w:cs="仿宋"/>
          <w:kern w:val="0"/>
          <w:sz w:val="32"/>
          <w:szCs w:val="32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关于转发“</w:t>
      </w:r>
      <w:r>
        <w:rPr>
          <w:rFonts w:hint="eastAsia" w:ascii="黑体" w:hAnsi="黑体" w:eastAsia="黑体" w:cs="黑体"/>
          <w:b/>
          <w:sz w:val="32"/>
          <w:szCs w:val="32"/>
        </w:rPr>
        <w:t>中国药学会2018年“科技活动周”科普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骨干培训</w:t>
      </w:r>
      <w:bookmarkEnd w:id="0"/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”的通知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rPr>
          <w:rFonts w:hint="eastAsia" w:ascii="宋体" w:hAnsi="宋体" w:eastAsia="宋体" w:cs="Times New Roman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rPr>
          <w:rFonts w:hint="eastAsia" w:ascii="宋体" w:hAnsi="宋体" w:eastAsia="宋体" w:cs="Times New Roman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  <w:lang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</w:rPr>
        <w:t>为贯彻落实《科技部</w:t>
      </w:r>
      <w:r>
        <w:rPr>
          <w:rFonts w:ascii="宋体" w:hAnsi="宋体" w:eastAsia="宋体" w:cs="Times New Roman"/>
          <w:sz w:val="28"/>
          <w:szCs w:val="28"/>
        </w:rPr>
        <w:t xml:space="preserve"> 中央宣传部 中国科协关于举办2018年科技活动周</w:t>
      </w:r>
      <w:r>
        <w:rPr>
          <w:rFonts w:ascii="微软雅黑" w:hAnsi="微软雅黑"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5027295</wp:posOffset>
            </wp:positionH>
            <wp:positionV relativeFrom="paragraph">
              <wp:posOffset>8383270</wp:posOffset>
            </wp:positionV>
            <wp:extent cx="1419225" cy="1410335"/>
            <wp:effectExtent l="0" t="0" r="9525" b="18415"/>
            <wp:wrapNone/>
            <wp:docPr id="9" name="图片 1" descr="C:\Users\hp\AppData\Local\Temp\360zip$Temp\360$0\印章-河南省药学会-透明-600dpi-1704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C:\Users\hp\AppData\Local\Temp\360zip$Temp\360$0\印章-河南省药学会-透明-600dpi-170420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Times New Roman"/>
          <w:sz w:val="28"/>
          <w:szCs w:val="28"/>
        </w:rPr>
        <w:t>的通知》（国科发政〔2018〕69号）精神，根据国家药品监督管理局有关2018年科技活动周工作的指示，</w:t>
      </w:r>
      <w:r>
        <w:rPr>
          <w:rFonts w:hint="eastAsia" w:ascii="宋体" w:hAnsi="宋体" w:eastAsia="宋体" w:cs="Times New Roman"/>
          <w:sz w:val="28"/>
          <w:szCs w:val="28"/>
        </w:rPr>
        <w:t>中国药学会</w:t>
      </w:r>
      <w:r>
        <w:rPr>
          <w:rFonts w:ascii="宋体" w:hAnsi="宋体" w:eastAsia="宋体" w:cs="Times New Roman"/>
          <w:sz w:val="28"/>
          <w:szCs w:val="28"/>
        </w:rPr>
        <w:t>定于2018年5月23日举行2018年“科技活动周”科普骨干培训</w:t>
      </w:r>
      <w:r>
        <w:rPr>
          <w:rFonts w:hint="eastAsia" w:ascii="宋体" w:hAnsi="宋体" w:eastAsia="宋体" w:cs="Times New Roman"/>
          <w:sz w:val="28"/>
          <w:szCs w:val="28"/>
        </w:rPr>
        <w:t>。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现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根据</w:t>
      </w:r>
      <w:r>
        <w:rPr>
          <w:rFonts w:hint="eastAsia" w:ascii="宋体" w:hAnsi="宋体" w:eastAsia="宋体" w:cs="Times New Roman"/>
          <w:sz w:val="28"/>
          <w:szCs w:val="28"/>
        </w:rPr>
        <w:t>中国药学会</w:t>
      </w:r>
      <w:r>
        <w:rPr>
          <w:rFonts w:ascii="宋体" w:hAnsi="宋体" w:eastAsia="宋体" w:cs="Times New Roman"/>
          <w:sz w:val="28"/>
          <w:szCs w:val="28"/>
        </w:rPr>
        <w:t>2018年“科技活动周”科普骨干培训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的通知精神，为推动河南省药学科普活动，现转发培训相关内容，请各单位遵照执行。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本次会议可通过网络听课，具体流程见附件1</w:t>
      </w:r>
      <w:r>
        <w:rPr>
          <w:rFonts w:ascii="宋体" w:hAnsi="宋体" w:eastAsia="宋体" w:cs="Times New Roman"/>
          <w:sz w:val="28"/>
          <w:szCs w:val="28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会议日程如下：</w:t>
      </w:r>
    </w:p>
    <w:tbl>
      <w:tblPr>
        <w:tblStyle w:val="7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307"/>
        <w:gridCol w:w="55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09:30-09:40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主    持</w:t>
            </w:r>
          </w:p>
        </w:tc>
        <w:tc>
          <w:tcPr>
            <w:tcW w:w="5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left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介绍到场嘉宾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09:40-10:10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培训主题</w:t>
            </w:r>
          </w:p>
        </w:tc>
        <w:tc>
          <w:tcPr>
            <w:tcW w:w="5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left"/>
              <w:textAlignment w:val="auto"/>
              <w:outlineLvl w:val="2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丁文君 生命时报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left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《做有趣有料的原创科普》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10:10-10:40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培训主题</w:t>
            </w:r>
          </w:p>
        </w:tc>
        <w:tc>
          <w:tcPr>
            <w:tcW w:w="5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left"/>
              <w:textAlignment w:val="auto"/>
              <w:outlineLvl w:val="2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苏婧 清华大学健康传播研究所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left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《融媒体时代的健康传播》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10:40-11:10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培训主题</w:t>
            </w:r>
          </w:p>
        </w:tc>
        <w:tc>
          <w:tcPr>
            <w:tcW w:w="5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left"/>
              <w:textAlignment w:val="auto"/>
              <w:outlineLvl w:val="2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任秀华 北京航空航天大学高等教育研究院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left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《科普活动的设计与策划》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11:10-11:25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互动交流</w:t>
            </w:r>
          </w:p>
        </w:tc>
        <w:tc>
          <w:tcPr>
            <w:tcW w:w="5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left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提问环节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11:25-11:30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活动小结</w:t>
            </w:r>
          </w:p>
        </w:tc>
        <w:tc>
          <w:tcPr>
            <w:tcW w:w="5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left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主持人总结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附件1  5月23日科技周科普培训直播操作手册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第一步：访问中国药学会网站：</w:t>
      </w:r>
      <w:r>
        <w:fldChar w:fldCharType="begin"/>
      </w:r>
      <w:r>
        <w:instrText xml:space="preserve"> HYPERLINK "http://www.cpa.org.cn" </w:instrText>
      </w:r>
      <w:r>
        <w:fldChar w:fldCharType="separate"/>
      </w:r>
      <w:r>
        <w:rPr>
          <w:rStyle w:val="6"/>
          <w:rFonts w:ascii="Times New Roman" w:hAnsi="Times New Roman" w:eastAsia="宋体" w:cs="Times New Roman"/>
          <w:sz w:val="28"/>
          <w:szCs w:val="28"/>
        </w:rPr>
        <w:t>www.cpa.org.cn</w:t>
      </w:r>
      <w:r>
        <w:rPr>
          <w:rStyle w:val="6"/>
          <w:rFonts w:ascii="Times New Roman" w:hAnsi="Times New Roman" w:eastAsia="宋体" w:cs="Times New Roman"/>
          <w:sz w:val="28"/>
          <w:szCs w:val="28"/>
        </w:rPr>
        <w:fldChar w:fldCharType="end"/>
      </w:r>
      <w:r>
        <w:rPr>
          <w:rFonts w:ascii="Times New Roman" w:hAnsi="Times New Roman" w:eastAsia="宋体" w:cs="Times New Roman"/>
          <w:sz w:val="28"/>
          <w:szCs w:val="28"/>
        </w:rPr>
        <w:t>，从右下角点击“中国药学药学网络大讲堂”图标，如下图：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drawing>
          <wp:inline distT="0" distB="0" distL="0" distR="0">
            <wp:extent cx="1813560" cy="116713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255" cy="1207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第二步：从中国药学会药学网络大讲堂网站上点击“进入直播”，进入登录界面。或直接进入地址：</w:t>
      </w:r>
      <w:r>
        <w:fldChar w:fldCharType="begin"/>
      </w:r>
      <w:r>
        <w:instrText xml:space="preserve"> HYPERLINK "http://cpa-lilly.usfsoft.com" </w:instrText>
      </w:r>
      <w:r>
        <w:fldChar w:fldCharType="separate"/>
      </w:r>
      <w:r>
        <w:rPr>
          <w:rStyle w:val="6"/>
          <w:rFonts w:ascii="Times New Roman" w:hAnsi="Times New Roman" w:eastAsia="宋体" w:cs="Times New Roman"/>
          <w:sz w:val="28"/>
          <w:szCs w:val="28"/>
        </w:rPr>
        <w:t>http://cpa-lilly.usfsoft.com</w:t>
      </w:r>
      <w:r>
        <w:rPr>
          <w:rStyle w:val="6"/>
          <w:rFonts w:ascii="Times New Roman" w:hAnsi="Times New Roman" w:eastAsia="宋体" w:cs="Times New Roman"/>
          <w:sz w:val="28"/>
          <w:szCs w:val="28"/>
        </w:rPr>
        <w:fldChar w:fldCharType="end"/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137795</wp:posOffset>
            </wp:positionV>
            <wp:extent cx="4716780" cy="2962910"/>
            <wp:effectExtent l="0" t="0" r="7620" b="8890"/>
            <wp:wrapTight wrapText="bothSides">
              <wp:wrapPolygon>
                <wp:start x="0" y="0"/>
                <wp:lineTo x="0" y="21526"/>
                <wp:lineTo x="21548" y="21526"/>
                <wp:lineTo x="21548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0586" cy="2978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ascii="Times New Roman" w:hAnsi="Times New Roman" w:eastAsia="宋体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ascii="Times New Roman" w:hAnsi="Times New Roman" w:eastAsia="宋体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ascii="Times New Roman" w:hAnsi="Times New Roman" w:eastAsia="宋体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ascii="Times New Roman" w:hAnsi="Times New Roman" w:eastAsia="宋体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ascii="Times New Roman" w:hAnsi="Times New Roman" w:eastAsia="宋体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ascii="Times New Roman" w:hAnsi="Times New Roman" w:eastAsia="宋体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ascii="Times New Roman" w:hAnsi="Times New Roman" w:eastAsia="宋体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ascii="Times New Roman" w:hAnsi="Times New Roman" w:eastAsia="宋体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ascii="Times New Roman" w:hAnsi="Times New Roman" w:eastAsia="宋体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ascii="Times New Roman" w:hAnsi="Times New Roman" w:eastAsia="宋体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ascii="Times New Roman" w:hAnsi="Times New Roman" w:eastAsia="宋体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第三步：输入用户名和密码，点击登陆，如下图：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153670</wp:posOffset>
            </wp:positionV>
            <wp:extent cx="4716780" cy="2795270"/>
            <wp:effectExtent l="0" t="0" r="7620" b="5080"/>
            <wp:wrapTight wrapText="bothSides">
              <wp:wrapPolygon>
                <wp:start x="0" y="0"/>
                <wp:lineTo x="0" y="21492"/>
                <wp:lineTo x="21548" y="21492"/>
                <wp:lineTo x="21548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9346" cy="2809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宋体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宋体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宋体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宋体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宋体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宋体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宋体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宋体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宋体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宋体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宋体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第四步：完善账号信息，点提交信息，进入直播收看界面。如下图：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宋体" w:cs="Times New Roman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宋体" w:cs="Times New Roman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宋体" w:cs="Times New Roman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宋体" w:cs="Times New Roman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宋体" w:cs="Times New Roman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宋体" w:cs="Times New Roman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宋体" w:cs="Times New Roman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宋体" w:cs="Times New Roman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-2500630</wp:posOffset>
            </wp:positionV>
            <wp:extent cx="4979035" cy="2875915"/>
            <wp:effectExtent l="0" t="0" r="0" b="0"/>
            <wp:wrapTight wrapText="bothSides">
              <wp:wrapPolygon>
                <wp:start x="0" y="0"/>
                <wp:lineTo x="0" y="21462"/>
                <wp:lineTo x="21487" y="21462"/>
                <wp:lineTo x="21487" y="0"/>
                <wp:lineTo x="0" y="0"/>
              </wp:wrapPolygon>
            </wp:wrapTight>
            <wp:docPr id="4" name="图片 4" descr="E:\记录\QQ\8659421\Image\C2C\4IB{V`X}ZW]PZC6{~OY)0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:\记录\QQ\8659421\Image\C2C\4IB{V`X}ZW]PZC6{~OY)0D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ascii="Times New Roman" w:hAnsi="Times New Roman" w:eastAsia="宋体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备注：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1</w:t>
      </w:r>
      <w:r>
        <w:rPr>
          <w:rFonts w:ascii="宋体" w:hAnsi="宋体" w:eastAsia="宋体" w:cs="Times New Roman"/>
          <w:sz w:val="28"/>
          <w:szCs w:val="28"/>
        </w:rPr>
        <w:t>. 电脑收看，建议使用IE浏览器，需要安装Flash。检测是否安装Flash请访问：</w:t>
      </w:r>
      <w:r>
        <w:fldChar w:fldCharType="begin"/>
      </w:r>
      <w:r>
        <w:instrText xml:space="preserve"> HYPERLINK "http://cpa-lilly.usfsoft.com/cpane/zhanshi/zw_check.action" </w:instrText>
      </w:r>
      <w:r>
        <w:fldChar w:fldCharType="separate"/>
      </w:r>
      <w:r>
        <w:rPr>
          <w:rFonts w:ascii="宋体" w:hAnsi="宋体"/>
        </w:rPr>
        <w:t>http://cpa-lilly.usfsoft.com/cpa</w:t>
      </w:r>
      <w:r>
        <w:rPr>
          <w:rFonts w:ascii="微软雅黑" w:hAnsi="微软雅黑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5027295</wp:posOffset>
            </wp:positionH>
            <wp:positionV relativeFrom="paragraph">
              <wp:posOffset>8383270</wp:posOffset>
            </wp:positionV>
            <wp:extent cx="1419225" cy="1410335"/>
            <wp:effectExtent l="0" t="0" r="9525" b="18415"/>
            <wp:wrapNone/>
            <wp:docPr id="8" name="图片 1" descr="C:\Users\hp\AppData\Local\Temp\360zip$Temp\360$0\印章-河南省药学会-透明-600dpi-1704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C:\Users\hp\AppData\Local\Temp\360zip$Temp\360$0\印章-河南省药学会-透明-600dpi-170420.png"/>
                    <pic:cNvPicPr>
                      <a:picLocks noChangeAspect="1"/>
                    </pic:cNvPicPr>
                  </pic:nvPicPr>
                  <pic:blipFill>
                    <a:blip r:embed="rId4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</w:rPr>
        <w:t>ne/zhanshi/zw_check.action</w:t>
      </w:r>
      <w:r>
        <w:rPr>
          <w:rFonts w:ascii="宋体" w:hAnsi="宋体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都打√即可；有问题，按照界面上的指导操作。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2</w:t>
      </w:r>
      <w:r>
        <w:rPr>
          <w:rFonts w:ascii="宋体" w:hAnsi="宋体" w:eastAsia="宋体" w:cs="Times New Roman"/>
          <w:sz w:val="28"/>
          <w:szCs w:val="28"/>
        </w:rPr>
        <w:t>. 一个账号只能</w:t>
      </w:r>
      <w:r>
        <w:rPr>
          <w:rFonts w:hint="eastAsia" w:ascii="宋体" w:hAnsi="宋体" w:eastAsia="宋体" w:cs="Times New Roman"/>
          <w:sz w:val="28"/>
          <w:szCs w:val="28"/>
        </w:rPr>
        <w:t>用于</w:t>
      </w:r>
      <w:r>
        <w:rPr>
          <w:rFonts w:ascii="宋体" w:hAnsi="宋体" w:eastAsia="宋体" w:cs="Times New Roman"/>
          <w:sz w:val="28"/>
          <w:szCs w:val="28"/>
        </w:rPr>
        <w:t>一台设备。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河南省药学会的账号如下：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4"/>
        <w:gridCol w:w="4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账号</w:t>
            </w:r>
          </w:p>
        </w:tc>
        <w:tc>
          <w:tcPr>
            <w:tcW w:w="47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密码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kjhdz131</w:t>
            </w:r>
          </w:p>
        </w:tc>
        <w:tc>
          <w:tcPr>
            <w:tcW w:w="47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273844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kjhdz132</w:t>
            </w:r>
          </w:p>
        </w:tc>
        <w:tc>
          <w:tcPr>
            <w:tcW w:w="47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689379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kjhdz133</w:t>
            </w:r>
          </w:p>
        </w:tc>
        <w:tc>
          <w:tcPr>
            <w:tcW w:w="47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671458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kjhdz134</w:t>
            </w:r>
          </w:p>
        </w:tc>
        <w:tc>
          <w:tcPr>
            <w:tcW w:w="47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867955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kjhdz135</w:t>
            </w:r>
          </w:p>
        </w:tc>
        <w:tc>
          <w:tcPr>
            <w:tcW w:w="47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437957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kjhdz136</w:t>
            </w:r>
          </w:p>
        </w:tc>
        <w:tc>
          <w:tcPr>
            <w:tcW w:w="47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325387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kjhdz137</w:t>
            </w:r>
          </w:p>
        </w:tc>
        <w:tc>
          <w:tcPr>
            <w:tcW w:w="47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638931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kjhdz138</w:t>
            </w:r>
          </w:p>
        </w:tc>
        <w:tc>
          <w:tcPr>
            <w:tcW w:w="47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213926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kjhdz139</w:t>
            </w:r>
          </w:p>
        </w:tc>
        <w:tc>
          <w:tcPr>
            <w:tcW w:w="47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252821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kjhdz140</w:t>
            </w:r>
          </w:p>
        </w:tc>
        <w:tc>
          <w:tcPr>
            <w:tcW w:w="47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649274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系统故障请咨询</w:t>
      </w:r>
      <w:r>
        <w:rPr>
          <w:rFonts w:ascii="微软雅黑" w:hAnsi="微软雅黑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5027295</wp:posOffset>
            </wp:positionH>
            <wp:positionV relativeFrom="paragraph">
              <wp:posOffset>8383270</wp:posOffset>
            </wp:positionV>
            <wp:extent cx="1485900" cy="1476375"/>
            <wp:effectExtent l="0" t="0" r="0" b="9525"/>
            <wp:wrapNone/>
            <wp:docPr id="6" name="图片 1" descr="C:\Users\hp\AppData\Local\Temp\360zip$Temp\360$0\印章-河南省药学会-透明-600dpi-1704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C:\Users\hp\AppData\Local\Temp\360zip$Temp\360$0\印章-河南省药学会-透明-600dpi-170420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Times New Roman"/>
          <w:sz w:val="28"/>
          <w:szCs w:val="28"/>
        </w:rPr>
        <w:t>中国药学会科技开发中心</w:t>
      </w:r>
      <w:r>
        <w:rPr>
          <w:rFonts w:hint="eastAsia" w:ascii="宋体" w:hAnsi="宋体" w:eastAsia="宋体" w:cs="Times New Roman"/>
          <w:sz w:val="28"/>
          <w:szCs w:val="28"/>
        </w:rPr>
        <w:t>。</w:t>
      </w:r>
      <w:r>
        <w:rPr>
          <w:rFonts w:ascii="宋体" w:hAnsi="宋体" w:eastAsia="宋体" w:cs="Times New Roman"/>
          <w:sz w:val="28"/>
          <w:szCs w:val="28"/>
        </w:rPr>
        <w:t>联系人：韩青青、张蕾</w:t>
      </w:r>
      <w:r>
        <w:rPr>
          <w:rFonts w:hint="eastAsia" w:ascii="宋体" w:hAnsi="宋体" w:eastAsia="宋体" w:cs="Times New Roman"/>
          <w:sz w:val="28"/>
          <w:szCs w:val="28"/>
        </w:rPr>
        <w:t>；</w:t>
      </w:r>
      <w:r>
        <w:rPr>
          <w:rFonts w:ascii="宋体" w:hAnsi="宋体" w:eastAsia="宋体" w:cs="Times New Roman"/>
          <w:sz w:val="28"/>
          <w:szCs w:val="28"/>
        </w:rPr>
        <w:t>电话：010-65660788转163或178，18810756087</w:t>
      </w:r>
      <w:r>
        <w:rPr>
          <w:rFonts w:hint="eastAsia" w:ascii="宋体" w:hAnsi="宋体" w:eastAsia="宋体" w:cs="Times New Roman"/>
          <w:sz w:val="28"/>
          <w:szCs w:val="28"/>
        </w:rPr>
        <w:t>；</w:t>
      </w:r>
      <w:r>
        <w:rPr>
          <w:rFonts w:ascii="宋体" w:hAnsi="宋体" w:eastAsia="宋体" w:cs="Times New Roman"/>
          <w:sz w:val="28"/>
          <w:szCs w:val="28"/>
        </w:rPr>
        <w:t xml:space="preserve">技术支持电话：13501105437  400-676-6605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textAlignment w:val="auto"/>
        <w:outlineLvl w:val="9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                                         河</w:t>
      </w:r>
      <w:r>
        <w:rPr>
          <w:rFonts w:ascii="微软雅黑" w:hAnsi="微软雅黑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5027295</wp:posOffset>
            </wp:positionH>
            <wp:positionV relativeFrom="paragraph">
              <wp:posOffset>8383270</wp:posOffset>
            </wp:positionV>
            <wp:extent cx="1485900" cy="1476375"/>
            <wp:effectExtent l="0" t="0" r="0" b="9525"/>
            <wp:wrapNone/>
            <wp:docPr id="5" name="图片 1" descr="C:\Users\hp\AppData\Local\Temp\360zip$Temp\360$0\印章-河南省药学会-透明-600dpi-1704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hp\AppData\Local\Temp\360zip$Temp\360$0\印章-河南省药学会-透明-600dpi-170420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南省药学会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textAlignment w:val="auto"/>
        <w:outlineLvl w:val="9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                                        2018年</w:t>
      </w:r>
      <w:r>
        <w:rPr>
          <w:rFonts w:ascii="微软雅黑" w:hAnsi="微软雅黑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5027295</wp:posOffset>
            </wp:positionH>
            <wp:positionV relativeFrom="paragraph">
              <wp:posOffset>8383270</wp:posOffset>
            </wp:positionV>
            <wp:extent cx="1419225" cy="1410335"/>
            <wp:effectExtent l="0" t="0" r="9525" b="18415"/>
            <wp:wrapNone/>
            <wp:docPr id="7" name="图片 1" descr="C:\Users\hp\AppData\Local\Temp\360zip$Temp\360$0\印章-河南省药学会-透明-600dpi-1704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C:\Users\hp\AppData\Local\Temp\360zip$Temp\360$0\印章-河南省药学会-透明-600dpi-170420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5月15日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F2874C"/>
    <w:multiLevelType w:val="singleLevel"/>
    <w:tmpl w:val="C1F2874C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D3"/>
    <w:rsid w:val="001860B8"/>
    <w:rsid w:val="002169E3"/>
    <w:rsid w:val="00233BDF"/>
    <w:rsid w:val="002519E0"/>
    <w:rsid w:val="002D78B7"/>
    <w:rsid w:val="00362802"/>
    <w:rsid w:val="003A11A4"/>
    <w:rsid w:val="003A5401"/>
    <w:rsid w:val="003C5D3A"/>
    <w:rsid w:val="003F2D55"/>
    <w:rsid w:val="00431886"/>
    <w:rsid w:val="00457FB3"/>
    <w:rsid w:val="004B6C6B"/>
    <w:rsid w:val="005703F8"/>
    <w:rsid w:val="00701B3A"/>
    <w:rsid w:val="0075335D"/>
    <w:rsid w:val="0078003A"/>
    <w:rsid w:val="00781822"/>
    <w:rsid w:val="007942DB"/>
    <w:rsid w:val="00824B54"/>
    <w:rsid w:val="008651BE"/>
    <w:rsid w:val="008D6759"/>
    <w:rsid w:val="00933C01"/>
    <w:rsid w:val="00A12EBB"/>
    <w:rsid w:val="00A40FEF"/>
    <w:rsid w:val="00A4701D"/>
    <w:rsid w:val="00A551A7"/>
    <w:rsid w:val="00AD17BF"/>
    <w:rsid w:val="00B017D3"/>
    <w:rsid w:val="00B8044F"/>
    <w:rsid w:val="00BB717F"/>
    <w:rsid w:val="00C36807"/>
    <w:rsid w:val="00CD729B"/>
    <w:rsid w:val="00D059CA"/>
    <w:rsid w:val="00D07F75"/>
    <w:rsid w:val="00DB3343"/>
    <w:rsid w:val="00DB42D9"/>
    <w:rsid w:val="00DF4C29"/>
    <w:rsid w:val="00EF1FDF"/>
    <w:rsid w:val="00F05541"/>
    <w:rsid w:val="00FA2C1A"/>
    <w:rsid w:val="00FB69F7"/>
    <w:rsid w:val="16E5113D"/>
    <w:rsid w:val="18BB70E4"/>
    <w:rsid w:val="24E242E4"/>
    <w:rsid w:val="28815FE9"/>
    <w:rsid w:val="6806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未处理的提及1"/>
    <w:basedOn w:val="5"/>
    <w:semiHidden/>
    <w:unhideWhenUsed/>
    <w:uiPriority w:val="99"/>
    <w:rPr>
      <w:color w:val="808080"/>
      <w:shd w:val="clear" w:color="auto" w:fill="E6E6E6"/>
    </w:rPr>
  </w:style>
  <w:style w:type="character" w:customStyle="1" w:styleId="10">
    <w:name w:val="批注框文本 字符"/>
    <w:basedOn w:val="5"/>
    <w:link w:val="2"/>
    <w:semiHidden/>
    <w:uiPriority w:val="99"/>
    <w:rPr>
      <w:sz w:val="18"/>
      <w:szCs w:val="18"/>
    </w:rPr>
  </w:style>
  <w:style w:type="character" w:customStyle="1" w:styleId="11">
    <w:name w:val="页眉 字符"/>
    <w:basedOn w:val="5"/>
    <w:link w:val="4"/>
    <w:uiPriority w:val="99"/>
    <w:rPr>
      <w:sz w:val="18"/>
      <w:szCs w:val="18"/>
    </w:rPr>
  </w:style>
  <w:style w:type="character" w:customStyle="1" w:styleId="12">
    <w:name w:val="页脚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180</Words>
  <Characters>1027</Characters>
  <Lines>8</Lines>
  <Paragraphs>2</Paragraphs>
  <TotalTime>4</TotalTime>
  <ScaleCrop>false</ScaleCrop>
  <LinksUpToDate>false</LinksUpToDate>
  <CharactersWithSpaces>1205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2018-05-08T13:34:00Z</dcterms:created>
  <dc:creator>LUOJCT570</dc:creator>
  <cp:lastModifiedBy>珍惜</cp:lastModifiedBy>
  <cp:lastPrinted>2018-05-15T09:08:23Z</cp:lastPrinted>
  <dcterms:modified xsi:type="dcterms:W3CDTF">2018-05-15T09:09:28Z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