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3000" w:firstLineChars="100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  <w:t>豫药会〔2019〕27号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  <w:t>关于举办2019年静脉用药集中调配质量控制与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  <w:t>药学服务研讨会的通知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kern w:val="0"/>
          <w:sz w:val="24"/>
          <w:szCs w:val="24"/>
        </w:rPr>
        <w:t>  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为进一步提高静脉用药集中调配专业技术水平，加强静脉用药集中调配标准化、规范化、同质化质量管理体系建设，分享静脉用药调配中心人才培养实践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</w:t>
      </w:r>
      <w:r>
        <w:rPr>
          <w:rFonts w:hint="eastAsia" w:ascii="仿宋_GB2312" w:eastAsia="仿宋_GB2312"/>
          <w:sz w:val="32"/>
          <w:szCs w:val="32"/>
        </w:rPr>
        <w:t>，促进静脉用药集中调配专业学科建设。由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河南省药学会静脉用药安全与集中调配专业委会主办，新乡医学院第一附属医院协办的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2019年静脉用药集中调配质量控制与药学服务研讨会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，兹定于2019年5月31日-- 6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月2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日在新乡市召开。现将会议有关事宜通知如下：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会议时间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2019年5月31日-6月2日，会期1.5天。2019年5月31日报到，5月31日下午医院现场观摩交流；6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1日学术报告；6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2日12:00前离会。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河南省新乡市商会大厦（新乡市新中大道与金穗大道交叉口东北角）。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15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河南省药学会静脉用药安全与集中调配专业委会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委员；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各级医疗机构从事静脉用药调配中心工作人员；医院药师等。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四、会议内容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（详见附件1）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、报名注册及学分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仿宋_GB2312" w:hAnsi="华文楷体" w:eastAsia="仿宋_GB2312" w:cs="宋体"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</w:rPr>
        <w:t>（一）报名注册</w:t>
      </w: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会议免收注册费。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t>请登录河南省药学会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  <w:lang w:val="en-US" w:eastAsia="zh-CN"/>
        </w:rPr>
        <w:t>官网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t>或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  <w:lang w:val="en-US" w:eastAsia="zh-CN"/>
        </w:rPr>
        <w:t>河南省药学会微信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t>公众号，下载会议通知并填写会议回执，发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  <w:lang w:val="en-US" w:eastAsia="zh-CN"/>
        </w:rPr>
        <w:t>送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t>至指定邮箱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fldChar w:fldCharType="begin"/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instrText xml:space="preserve"> HYPERLINK "mailto:yfypivs@126.com" </w:instrTex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fldChar w:fldCharType="separate"/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t>yfypivs@126.com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</w:rPr>
        <w:t>（二）学分注册</w:t>
      </w: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5月22日后登录河南省药学会官网，在学会通知栏中或河南省药学会微信公众号中查收“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2019年静脉用药集中调配质量控制与药学服务研讨会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签到二维码,识别并签到，或在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会议报到当天扫码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签到（不签到不能打印学分）。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ascii="华文楷体" w:hAnsi="华文楷体" w:eastAsia="华文楷体" w:cs="宋体"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（三）</w:t>
      </w: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</w:rPr>
        <w:t>学分授予</w:t>
      </w: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报到注册参加会议的代表可获得河南继续医学教育I类学分8分。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五、交通住宿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华文楷体" w:hAnsi="华文楷体" w:eastAsia="华文楷体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参会代表交通、住宿费用自理。在会议指定酒店入住，可享受协议房价。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主办单位：河南省药学会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静脉用药安全与集中调配专业委会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。邮箱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instrText xml:space="preserve"> HYPERLINK "mailto:yfypivs@126.com" </w:instrTex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yfypivs@126.com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fldChar w:fldCharType="end"/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人：李黎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13629847015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协办单位：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 xml:space="preserve">新乡医学院第一附属医院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联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系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刘小红，赵瑞生，杨明瑞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电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18567569608； 19903739506；13140582200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附件：1.会议日程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jc w:val="left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</w:t>
      </w:r>
    </w:p>
    <w:p>
      <w:pPr>
        <w:ind w:firstLine="1205" w:firstLineChars="500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6" w:firstLineChars="160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2019年5月9日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hint="eastAsia" w:eastAsia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2"/>
          <w:lang w:val="en-US" w:eastAsia="zh-CN"/>
        </w:rPr>
        <w:t>会议日程</w:t>
      </w:r>
    </w:p>
    <w:tbl>
      <w:tblPr>
        <w:tblStyle w:val="7"/>
        <w:tblpPr w:leftFromText="180" w:rightFromText="180" w:vertAnchor="text" w:horzAnchor="page" w:tblpX="1575" w:tblpY="16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75"/>
        <w:gridCol w:w="3000"/>
        <w:gridCol w:w="2784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00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78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讲者</w:t>
            </w:r>
          </w:p>
        </w:tc>
        <w:tc>
          <w:tcPr>
            <w:tcW w:w="98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5.31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10:00-20:00</w:t>
            </w:r>
          </w:p>
        </w:tc>
        <w:tc>
          <w:tcPr>
            <w:tcW w:w="6764" w:type="dxa"/>
            <w:gridSpan w:val="3"/>
            <w:vAlign w:val="center"/>
          </w:tcPr>
          <w:p>
            <w:pPr>
              <w:widowControl/>
              <w:shd w:val="clear" w:color="auto" w:fill="FFFFFF"/>
              <w:ind w:firstLine="2650" w:firstLineChars="1100"/>
              <w:jc w:val="both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15:00-17：00</w:t>
            </w:r>
          </w:p>
        </w:tc>
        <w:tc>
          <w:tcPr>
            <w:tcW w:w="6764" w:type="dxa"/>
            <w:gridSpan w:val="3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 w:hAnsiTheme="majorEastAsia"/>
                <w:sz w:val="24"/>
                <w:szCs w:val="24"/>
                <w:shd w:val="clear" w:color="auto" w:fill="FFFFFF"/>
              </w:rPr>
              <w:t>现场观摩医院：新乡医学院第一附属医院；新乡市中心医院。</w:t>
            </w:r>
            <w:r>
              <w:rPr>
                <w:rFonts w:hint="eastAsia" w:ascii="仿宋_GB2312" w:eastAsia="仿宋_GB2312" w:cs="Arial" w:hAnsiTheme="majorEastAsia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Arial" w:hAnsiTheme="majorEastAsia"/>
                <w:sz w:val="24"/>
                <w:szCs w:val="24"/>
                <w:shd w:val="clear" w:color="auto" w:fill="FFFFFF"/>
              </w:rPr>
              <w:t>每个代表只能选择一所医院参观。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17:00-17:30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静脉用药安全与集中调配专业委员会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常委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17:30-18:30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静配中心药学服务沙龙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6.1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8:30-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8:40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开幕式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卢乙众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8:40-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9:20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静配中心处方审核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ind w:left="1680" w:hanging="1680" w:hangingChars="70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浙江省人民医院药学部赵红英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马培志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王又红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9:20-10:00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危害药物集中调配规范与安全管理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苏州大学第一附属医院药学部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包建安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676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茶 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大数据安全用药—柔性降低药占比、柔性绩效考核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厦门大学附属一医院药学部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邵志宇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杜书章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李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静脉药物集中调配质量与风险控制关键点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河南省卫建委医政处</w:t>
            </w:r>
          </w:p>
          <w:p>
            <w:pPr>
              <w:widowControl/>
              <w:shd w:val="clear" w:color="auto" w:fill="FFFFFF"/>
              <w:ind w:firstLine="1680" w:firstLineChars="700"/>
              <w:jc w:val="both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王又红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6.1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处方前置审核工作探索与实践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ind w:left="1680" w:hanging="1680" w:hangingChars="70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河南省人民医院药学部方凤琴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娄朝恒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任艳丽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PIVAS质量控制与日常管理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ind w:left="1680" w:hanging="1680" w:hangingChars="70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南阳市中心医院药学部李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PIVAS绩效分配与考核的探讨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ind w:left="1680" w:hanging="1680" w:hangingChars="70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河南省肿瘤医院药学部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卓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15:00-15:10</w:t>
            </w:r>
          </w:p>
        </w:tc>
        <w:tc>
          <w:tcPr>
            <w:tcW w:w="676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茶 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15:10-15:40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“守护点滴安全”—静脉用药调配中心质量管理体系的建立与运行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ind w:left="1680" w:hanging="1680" w:hangingChars="700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许昌市中心医院药学部岳延涛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张天栋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王虹蕾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15:40-16:10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PIVAS信息化建设实践与思考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郑州大学第一附属医院东院区药学部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聂春杰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16:10-16:40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肠外营养处方合理性审核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新乡医学院第一附属医院药学部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赵瑞生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3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答  疑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回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执</w:t>
      </w:r>
    </w:p>
    <w:tbl>
      <w:tblPr>
        <w:tblStyle w:val="7"/>
        <w:tblpPr w:leftFromText="180" w:rightFromText="180" w:vertAnchor="text" w:horzAnchor="page" w:tblpX="1830" w:tblpY="217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121"/>
        <w:gridCol w:w="1467"/>
        <w:gridCol w:w="205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05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参观（√）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预订房间（√）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pict>
                <v:shape id="_x0000_s1028" o:spid="_x0000_s1028" o:spt="202" type="#_x0000_t202" style="position:absolute;left:0pt;margin-left:38.55pt;margin-top:4.5pt;height:21.1pt;width:57.7pt;z-index:251661312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否（  ）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（  ）（ ））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  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  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pict>
                <v:shape id="_x0000_s1030" o:spid="_x0000_s1030" o:spt="202" type="#_x0000_t202" style="position:absolute;left:0pt;margin-left:38.55pt;margin-top:4.5pt;height:21.1pt;width:57.7pt;z-index:251673600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否（  ）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（  ）（ ））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  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  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pict>
                <v:shape id="_x0000_s1032" o:spid="_x0000_s1032" o:spt="202" type="#_x0000_t202" style="position:absolute;left:0pt;margin-left:38.55pt;margin-top:4.5pt;height:21.1pt;width:57.7pt;z-index:251722752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否（  ）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（  ）（ ））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  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  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是（  ）否（  ）</w:t>
            </w:r>
          </w:p>
        </w:tc>
      </w:tr>
    </w:tbl>
    <w:p>
      <w:pPr>
        <w:widowControl/>
        <w:shd w:val="clear" w:color="auto" w:fill="FFFFFF"/>
        <w:jc w:val="both"/>
        <w:rPr>
          <w:rFonts w:hint="eastAsia"/>
          <w:b w:val="0"/>
          <w:bCs w:val="0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jc w:val="both"/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t>注：1.请与5月19日前将回执发送至邮箱</w:t>
      </w: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instrText xml:space="preserve"> HYPERLINK "mailto:yfypivs@126.com" </w:instrText>
      </w: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t>yfypivs@126.com</w:t>
      </w: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="479" w:leftChars="228" w:firstLine="480" w:firstLineChars="200"/>
        <w:jc w:val="both"/>
        <w:rPr>
          <w:rFonts w:hint="default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  <w:t>2.表格中参观栏“1”代表新乡医学院第一附属医院，“2”代表新乡市中心医院，根据意愿在相应（）里打“√”，不参观的在“否”后打“√”。</w:t>
      </w:r>
    </w:p>
    <w:p>
      <w:pPr>
        <w:widowControl/>
        <w:numPr>
          <w:ilvl w:val="0"/>
          <w:numId w:val="0"/>
        </w:numPr>
        <w:shd w:val="clear" w:color="auto" w:fill="FFFFFF"/>
        <w:ind w:left="420" w:leftChars="0"/>
        <w:jc w:val="both"/>
        <w:rPr>
          <w:rFonts w:hint="default" w:ascii="仿宋_GB2312" w:eastAsia="仿宋_GB2312" w:cs="Arial" w:hAnsiTheme="majorEastAsia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主题词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静脉用药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集中调配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val="en-US" w:eastAsia="zh-CN"/>
        </w:rPr>
        <w:t>质量控制 药学服务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 xml:space="preserve"> 通知</w:t>
      </w:r>
    </w:p>
    <w:tbl>
      <w:tblPr>
        <w:tblStyle w:val="6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widowControl/>
        <w:shd w:val="clear" w:color="auto" w:fill="FFFFFF"/>
        <w:jc w:val="both"/>
        <w:rPr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4A4"/>
    <w:rsid w:val="00005584"/>
    <w:rsid w:val="000177A1"/>
    <w:rsid w:val="000406C6"/>
    <w:rsid w:val="00057469"/>
    <w:rsid w:val="000632EC"/>
    <w:rsid w:val="00096A4C"/>
    <w:rsid w:val="000B0800"/>
    <w:rsid w:val="000B0A3A"/>
    <w:rsid w:val="000B799F"/>
    <w:rsid w:val="000C72E8"/>
    <w:rsid w:val="000D2727"/>
    <w:rsid w:val="00100E86"/>
    <w:rsid w:val="0013584B"/>
    <w:rsid w:val="00141195"/>
    <w:rsid w:val="001504A4"/>
    <w:rsid w:val="00191431"/>
    <w:rsid w:val="00195160"/>
    <w:rsid w:val="00196554"/>
    <w:rsid w:val="001A6331"/>
    <w:rsid w:val="001E5EDB"/>
    <w:rsid w:val="00210ECF"/>
    <w:rsid w:val="00221DA9"/>
    <w:rsid w:val="00227533"/>
    <w:rsid w:val="00282E01"/>
    <w:rsid w:val="002C29E4"/>
    <w:rsid w:val="002D28C8"/>
    <w:rsid w:val="00304E3C"/>
    <w:rsid w:val="003B7206"/>
    <w:rsid w:val="003C0FE6"/>
    <w:rsid w:val="003D525E"/>
    <w:rsid w:val="003E0657"/>
    <w:rsid w:val="00447674"/>
    <w:rsid w:val="004B6618"/>
    <w:rsid w:val="004F471F"/>
    <w:rsid w:val="00520ACC"/>
    <w:rsid w:val="00537578"/>
    <w:rsid w:val="005717EA"/>
    <w:rsid w:val="005C36C0"/>
    <w:rsid w:val="005C6258"/>
    <w:rsid w:val="006004AB"/>
    <w:rsid w:val="00602DB9"/>
    <w:rsid w:val="00606A27"/>
    <w:rsid w:val="006217E6"/>
    <w:rsid w:val="00650B42"/>
    <w:rsid w:val="00662633"/>
    <w:rsid w:val="00667CA1"/>
    <w:rsid w:val="00695287"/>
    <w:rsid w:val="006B4B51"/>
    <w:rsid w:val="006E0F87"/>
    <w:rsid w:val="006F4A8E"/>
    <w:rsid w:val="00706D1C"/>
    <w:rsid w:val="007146FC"/>
    <w:rsid w:val="00751B02"/>
    <w:rsid w:val="0076234B"/>
    <w:rsid w:val="007D6BA5"/>
    <w:rsid w:val="007E2909"/>
    <w:rsid w:val="007F41E7"/>
    <w:rsid w:val="00800B45"/>
    <w:rsid w:val="00825EC5"/>
    <w:rsid w:val="008452EC"/>
    <w:rsid w:val="00871CEC"/>
    <w:rsid w:val="008908B6"/>
    <w:rsid w:val="00892205"/>
    <w:rsid w:val="00896702"/>
    <w:rsid w:val="008E3492"/>
    <w:rsid w:val="009019F6"/>
    <w:rsid w:val="00907F51"/>
    <w:rsid w:val="009336B0"/>
    <w:rsid w:val="0093521C"/>
    <w:rsid w:val="0094649A"/>
    <w:rsid w:val="00957246"/>
    <w:rsid w:val="009A2FEC"/>
    <w:rsid w:val="009A39D5"/>
    <w:rsid w:val="009B5ADF"/>
    <w:rsid w:val="009B5FBA"/>
    <w:rsid w:val="009D0F58"/>
    <w:rsid w:val="009F4384"/>
    <w:rsid w:val="00A2531D"/>
    <w:rsid w:val="00A40EA9"/>
    <w:rsid w:val="00A70FE5"/>
    <w:rsid w:val="00A76065"/>
    <w:rsid w:val="00A82909"/>
    <w:rsid w:val="00A92BDD"/>
    <w:rsid w:val="00AA7685"/>
    <w:rsid w:val="00AB22BC"/>
    <w:rsid w:val="00B04968"/>
    <w:rsid w:val="00B13DB3"/>
    <w:rsid w:val="00B33610"/>
    <w:rsid w:val="00B70EAF"/>
    <w:rsid w:val="00B7442C"/>
    <w:rsid w:val="00B772F1"/>
    <w:rsid w:val="00B87846"/>
    <w:rsid w:val="00BB6079"/>
    <w:rsid w:val="00BC5C7D"/>
    <w:rsid w:val="00C21CED"/>
    <w:rsid w:val="00C27392"/>
    <w:rsid w:val="00C37910"/>
    <w:rsid w:val="00C65825"/>
    <w:rsid w:val="00C85933"/>
    <w:rsid w:val="00CE0ED8"/>
    <w:rsid w:val="00CE38FB"/>
    <w:rsid w:val="00CE4E4D"/>
    <w:rsid w:val="00D02278"/>
    <w:rsid w:val="00D05ED1"/>
    <w:rsid w:val="00D52128"/>
    <w:rsid w:val="00D553F8"/>
    <w:rsid w:val="00D75156"/>
    <w:rsid w:val="00D76EC1"/>
    <w:rsid w:val="00D86965"/>
    <w:rsid w:val="00DE5426"/>
    <w:rsid w:val="00DF3F11"/>
    <w:rsid w:val="00E04BD2"/>
    <w:rsid w:val="00E052EC"/>
    <w:rsid w:val="00E07008"/>
    <w:rsid w:val="00E21F70"/>
    <w:rsid w:val="00E532E9"/>
    <w:rsid w:val="00E818C9"/>
    <w:rsid w:val="00E87B2A"/>
    <w:rsid w:val="00EA5DCD"/>
    <w:rsid w:val="00EE33A2"/>
    <w:rsid w:val="00F11EE8"/>
    <w:rsid w:val="00F62866"/>
    <w:rsid w:val="00FB1CD1"/>
    <w:rsid w:val="00FB5B36"/>
    <w:rsid w:val="00FC230C"/>
    <w:rsid w:val="00FD57BA"/>
    <w:rsid w:val="00FF2D36"/>
    <w:rsid w:val="1A1525C4"/>
    <w:rsid w:val="76553290"/>
    <w:rsid w:val="7FB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1435F-D938-47F6-86D1-AF8D16DCCE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284</Words>
  <Characters>1622</Characters>
  <Lines>13</Lines>
  <Paragraphs>3</Paragraphs>
  <TotalTime>7</TotalTime>
  <ScaleCrop>false</ScaleCrop>
  <LinksUpToDate>false</LinksUpToDate>
  <CharactersWithSpaces>1903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2019-03-06T08:03:00Z</dcterms:created>
  <dc:creator>PC</dc:creator>
  <cp:lastModifiedBy>珍惜</cp:lastModifiedBy>
  <cp:lastPrinted>2019-05-06T03:39:00Z</cp:lastPrinted>
  <dcterms:modified xsi:type="dcterms:W3CDTF">2019-05-10T01:59:10Z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