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-39"/>
        <w:jc w:val="both"/>
        <w:textAlignment w:val="auto"/>
        <w:rPr>
          <w:rFonts w:ascii="仿宋" w:hAnsi="仿宋" w:eastAsia="仿宋" w:cs="仿宋"/>
          <w:b/>
          <w:bCs/>
          <w:color w:val="FF0000"/>
          <w:sz w:val="96"/>
          <w:szCs w:val="96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豫药会〔2019〕83号</w:t>
      </w: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0" w:right="120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河南省药学会关于举办“科普大使”演讲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0"/>
        <w:jc w:val="center"/>
        <w:textAlignment w:val="auto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赛总决赛的通知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 w:cs="仿宋"/>
          <w:b/>
          <w:color w:val="1919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" w:eastAsia="仿宋_GB2312" w:cs="仿宋"/>
          <w:bCs/>
          <w:color w:val="191919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191919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z w:val="32"/>
          <w:szCs w:val="32"/>
        </w:rPr>
        <w:t>创新创业的社会基础是国民素质的提高，而科学素质则是国民素质的核心，决定着国家和民族的核心竞争力，科学普及在创新发展中扮演着与科技创新同等重要的作用。为强化我省药学科技传播能力，促进药学科普资源的开发、整合与共享，繁荣药学科普作品创作，丰富药学科普内容和形式，展现药师职业风采，河南省药学会定于2019年</w:t>
      </w:r>
      <w:r>
        <w:rPr>
          <w:rFonts w:ascii="仿宋_GB2312" w:hAnsi="仿宋" w:eastAsia="仿宋_GB2312" w:cs="仿宋"/>
          <w:color w:val="191919"/>
          <w:sz w:val="32"/>
          <w:szCs w:val="32"/>
        </w:rPr>
        <w:t>12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月1</w:t>
      </w:r>
      <w:r>
        <w:rPr>
          <w:rFonts w:ascii="仿宋_GB2312" w:hAnsi="仿宋" w:eastAsia="仿宋_GB2312" w:cs="仿宋"/>
          <w:color w:val="191919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日举行河南省药学会“科普大使”演讲大赛（总决赛），现将总决赛相关事宜通知如下：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sz w:val="32"/>
          <w:szCs w:val="32"/>
        </w:rPr>
        <w:t>一、参赛作品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河南省药学会“科普大使”演讲大赛</w:t>
      </w:r>
      <w:r>
        <w:rPr>
          <w:rFonts w:hint="eastAsia" w:ascii="仿宋_GB2312" w:hAnsi="仿宋" w:eastAsia="仿宋_GB2312" w:cs="仿宋"/>
          <w:color w:val="191919"/>
          <w:sz w:val="32"/>
          <w:szCs w:val="32"/>
          <w:lang w:val="en-US" w:eastAsia="zh-CN"/>
        </w:rPr>
        <w:t>三个分赛区晋级赛中遴选出的15个优秀作品（见附件1）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1919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sz w:val="32"/>
          <w:szCs w:val="32"/>
        </w:rPr>
        <w:t>二、比赛时间及地点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（一）比赛时间。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2019年</w:t>
      </w:r>
      <w:r>
        <w:rPr>
          <w:rFonts w:ascii="仿宋_GB2312" w:hAnsi="仿宋" w:eastAsia="仿宋_GB2312" w:cs="仿宋"/>
          <w:color w:val="191919"/>
          <w:sz w:val="32"/>
          <w:szCs w:val="32"/>
        </w:rPr>
        <w:t>12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月1</w:t>
      </w:r>
      <w:r>
        <w:rPr>
          <w:rFonts w:ascii="仿宋_GB2312" w:hAnsi="仿宋" w:eastAsia="仿宋_GB2312" w:cs="仿宋"/>
          <w:color w:val="191919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日</w:t>
      </w:r>
      <w:bookmarkStart w:id="0" w:name="page2"/>
      <w:bookmarkEnd w:id="0"/>
      <w:r>
        <w:rPr>
          <w:rFonts w:hint="eastAsia" w:ascii="仿宋_GB2312" w:hAnsi="仿宋" w:eastAsia="仿宋_GB2312" w:cs="仿宋"/>
          <w:color w:val="191919"/>
          <w:sz w:val="32"/>
          <w:szCs w:val="32"/>
        </w:rPr>
        <w:t>下午</w:t>
      </w:r>
      <w:r>
        <w:rPr>
          <w:rFonts w:ascii="仿宋_GB2312" w:hAnsi="仿宋" w:eastAsia="仿宋_GB2312" w:cs="仿宋"/>
          <w:color w:val="191919"/>
          <w:sz w:val="32"/>
          <w:szCs w:val="32"/>
        </w:rPr>
        <w:t>14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:</w:t>
      </w:r>
      <w:r>
        <w:rPr>
          <w:rFonts w:hint="eastAsia" w:ascii="仿宋_GB2312" w:hAnsi="仿宋" w:eastAsia="仿宋_GB2312" w:cs="仿宋"/>
          <w:color w:val="191919"/>
          <w:sz w:val="32"/>
          <w:szCs w:val="32"/>
          <w:lang w:val="en-US" w:eastAsia="zh-CN"/>
        </w:rPr>
        <w:t>0</w:t>
      </w:r>
      <w:r>
        <w:rPr>
          <w:rFonts w:ascii="仿宋_GB2312" w:hAnsi="仿宋" w:eastAsia="仿宋_GB2312" w:cs="仿宋"/>
          <w:color w:val="191919"/>
          <w:sz w:val="32"/>
          <w:szCs w:val="32"/>
        </w:rPr>
        <w:t>0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至1</w:t>
      </w:r>
      <w:r>
        <w:rPr>
          <w:rFonts w:ascii="仿宋_GB2312" w:hAnsi="仿宋" w:eastAsia="仿宋_GB2312" w:cs="仿宋"/>
          <w:color w:val="191919"/>
          <w:sz w:val="32"/>
          <w:szCs w:val="32"/>
        </w:rPr>
        <w:t>8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:</w:t>
      </w:r>
      <w:r>
        <w:rPr>
          <w:rFonts w:ascii="仿宋_GB2312" w:hAnsi="仿宋" w:eastAsia="仿宋_GB2312" w:cs="仿宋"/>
          <w:color w:val="191919"/>
          <w:sz w:val="32"/>
          <w:szCs w:val="32"/>
        </w:rPr>
        <w:t>30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191919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（二）比赛地点。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>郑州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嵩山饭店2楼宴会厅（郑州嵩山路与伊河路交叉口向西400米路南）。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sz w:val="32"/>
          <w:szCs w:val="32"/>
        </w:rPr>
        <w:t>三、演讲方式及内容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（一）演讲方式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每位选手脱稿演讲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10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分钟，建议配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PPT，选配文字、图片、漫画、音频、微电影等。幻灯片建议选择</w:t>
      </w:r>
      <w:r>
        <w:rPr>
          <w:rFonts w:ascii="仿宋_GB2312" w:hAnsi="仿宋" w:eastAsia="仿宋_GB2312" w:cs="仿宋"/>
          <w:color w:val="191919"/>
          <w:sz w:val="32"/>
          <w:szCs w:val="32"/>
        </w:rPr>
        <w:t>Microsoft Office PowerPoint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制作，幻灯片大小选择宽屏（1</w:t>
      </w:r>
      <w:r>
        <w:rPr>
          <w:rFonts w:ascii="仿宋_GB2312" w:hAnsi="仿宋" w:eastAsia="仿宋_GB2312" w:cs="仿宋"/>
          <w:color w:val="191919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:</w:t>
      </w:r>
      <w:r>
        <w:rPr>
          <w:rFonts w:ascii="仿宋_GB2312" w:hAnsi="仿宋" w:eastAsia="仿宋_GB2312" w:cs="仿宋"/>
          <w:color w:val="191919"/>
          <w:sz w:val="32"/>
          <w:szCs w:val="32"/>
        </w:rPr>
        <w:t>9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（二）篇幅要求。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音频、PPT演讲视频、微电影等作品时长一般为</w:t>
      </w:r>
      <w:r>
        <w:rPr>
          <w:rFonts w:ascii="仿宋_GB2312" w:hAnsi="仿宋" w:eastAsia="仿宋_GB2312" w:cs="仿宋"/>
          <w:color w:val="191919"/>
          <w:sz w:val="32"/>
          <w:szCs w:val="32"/>
        </w:rPr>
        <w:t>8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-10分钟。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（三）作品版权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要求原创作品，无知识产权争议，作品未对外发表。应征者一旦提交作品，则被视为征集方享有作品出版权，并可用于公益性科普宣传。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（四）演讲内容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96" w:firstLineChars="200"/>
        <w:jc w:val="both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pacing w:val="-11"/>
          <w:sz w:val="32"/>
          <w:szCs w:val="32"/>
        </w:rPr>
        <w:t>1.主题鲜明，围绕“安全用药</w:t>
      </w:r>
      <w:r>
        <w:rPr>
          <w:rFonts w:hint="eastAsia" w:ascii="仿宋_GB2312" w:hAnsi="仿宋" w:eastAsia="仿宋_GB2312" w:cs="仿宋"/>
          <w:color w:val="191919"/>
          <w:spacing w:val="-11"/>
          <w:sz w:val="32"/>
          <w:szCs w:val="32"/>
          <w:lang w:eastAsia="zh-CN"/>
        </w:rPr>
        <w:t>、良法善治</w:t>
      </w:r>
      <w:r>
        <w:rPr>
          <w:rFonts w:hint="eastAsia" w:ascii="仿宋_GB2312" w:hAnsi="仿宋" w:eastAsia="仿宋_GB2312" w:cs="仿宋"/>
          <w:color w:val="191919"/>
          <w:spacing w:val="-11"/>
          <w:sz w:val="32"/>
          <w:szCs w:val="32"/>
        </w:rPr>
        <w:t>”主题或公众关心的热点话题。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z w:val="32"/>
          <w:szCs w:val="32"/>
        </w:rPr>
        <w:t>2.具有较高的思想性、科学性、新颖性、通俗性。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①思想性：主题思想和内容健康向上，反映当前药学领域主旋律，能为公众安全用药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及依法维护自身权益</w:t>
      </w:r>
      <w:r>
        <w:rPr>
          <w:rFonts w:hint="eastAsia" w:ascii="仿宋_GB2312" w:hAnsi="仿宋" w:eastAsia="仿宋_GB2312" w:cs="仿宋"/>
          <w:sz w:val="32"/>
          <w:szCs w:val="32"/>
        </w:rPr>
        <w:t>提供帮助；作品不涉及剽窃、抄袭、黄色、暴力、广告及虚假信息</w:t>
      </w:r>
      <w:bookmarkStart w:id="7" w:name="_GoBack"/>
      <w:bookmarkEnd w:id="7"/>
      <w:r>
        <w:rPr>
          <w:rFonts w:hint="eastAsia" w:ascii="仿宋_GB2312" w:hAnsi="仿宋" w:eastAsia="仿宋_GB2312" w:cs="仿宋"/>
          <w:sz w:val="32"/>
          <w:szCs w:val="32"/>
        </w:rPr>
        <w:t>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②科学性：符合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普及科学技术知识、倡导科学方法、传播科学思想、弘扬科学精神的要求，科学、客观、准确的普及药学知识；</w:t>
      </w:r>
      <w:bookmarkStart w:id="1" w:name="page3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z w:val="32"/>
          <w:szCs w:val="32"/>
        </w:rPr>
        <w:t>③新颖性：主题切入视角独特，整体内容构思新颖，创作手法和表现形式具有独创性，富有特色；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sz w:val="32"/>
          <w:szCs w:val="32"/>
        </w:rPr>
        <w:t>④通俗性：作品生动活泼，通俗易懂。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sz w:val="32"/>
          <w:szCs w:val="32"/>
        </w:rPr>
        <w:t>四、大赛评选安排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191919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（一）计分方式</w:t>
      </w:r>
      <w:r>
        <w:rPr>
          <w:rFonts w:hint="eastAsia" w:ascii="仿宋_GB2312" w:hAnsi="方正楷体简体" w:eastAsia="仿宋_GB2312" w:cs="方正楷体简体"/>
          <w:color w:val="191919"/>
          <w:sz w:val="32"/>
          <w:szCs w:val="32"/>
        </w:rPr>
        <w:t>。评委根据选手在规定时间内的演讲情况给分，满分100分。去除1个最高分，去除1个最低分，剩余分数相加，则为该选手最终得分</w:t>
      </w:r>
      <w:r>
        <w:rPr>
          <w:rFonts w:hint="eastAsia" w:ascii="仿宋_GB2312" w:hAnsi="仿宋" w:eastAsia="仿宋_GB2312" w:cs="仿宋"/>
          <w:color w:val="19191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191919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总决赛设置一等奖1名，二</w:t>
      </w:r>
      <w:r>
        <w:rPr>
          <w:rFonts w:hint="eastAsia" w:ascii="仿宋_GB2312" w:hAnsi="仿宋" w:eastAsia="仿宋_GB2312" w:cs="仿宋"/>
          <w:sz w:val="32"/>
          <w:szCs w:val="32"/>
        </w:rPr>
        <w:t>等奖2名，三等奖3名。前3名授予河南省药学会“科普大使”荣誉称号。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60"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1.请各参赛选手将参赛作品于</w:t>
      </w:r>
      <w:r>
        <w:rPr>
          <w:rFonts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日前发送至kepudashi@163.com。如作品临时更改，请于</w:t>
      </w:r>
      <w:r>
        <w:rPr>
          <w:rFonts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13</w:t>
      </w:r>
      <w:r>
        <w:rPr>
          <w:rFonts w:hint="eastAsia" w:ascii="仿宋_GB2312" w:hAnsi="仿宋" w:eastAsia="仿宋_GB2312" w:cs="仿宋"/>
          <w:sz w:val="32"/>
          <w:szCs w:val="32"/>
        </w:rPr>
        <w:t>日1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:00前拷贝到会务组。</w:t>
      </w: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2.联系人：赵宁民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18537136197</w:t>
      </w: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  飞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18838277756</w:t>
      </w: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涂东晓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3255922221</w:t>
      </w:r>
      <w:bookmarkStart w:id="2" w:name="page4"/>
      <w:bookmarkEnd w:id="2"/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2240" w:firstLineChars="700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1918" w:leftChars="290" w:right="246" w:hanging="1280" w:hangingChars="4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附件：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1</w:t>
      </w:r>
      <w:bookmarkStart w:id="3" w:name="_Hlk23844502"/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河南省药学会“科普大使”演讲大赛总决赛参赛作品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246"/>
        <w:jc w:val="both"/>
        <w:textAlignment w:val="auto"/>
        <w:rPr>
          <w:rFonts w:ascii="仿宋_GB2312" w:hAnsi="仿宋" w:eastAsia="仿宋_GB2312" w:cs="仿宋"/>
          <w:spacing w:val="-11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2.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河南省药学会“科普大使”演讲大赛总决赛赛程安排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120" w:firstLineChars="350"/>
        <w:jc w:val="both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bookmarkStart w:id="4" w:name="_Hlk23844074"/>
      <w:bookmarkStart w:id="5" w:name="_Hlk15992443"/>
      <w:r>
        <w:rPr>
          <w:rFonts w:hint="eastAsia" w:ascii="仿宋_GB2312" w:hAnsi="仿宋" w:eastAsia="仿宋_GB2312" w:cs="仿宋"/>
          <w:spacing w:val="-6"/>
          <w:sz w:val="32"/>
          <w:szCs w:val="32"/>
        </w:rPr>
        <w:t>河南省药学会“科普大使”演讲大赛总决赛评分标准</w:t>
      </w:r>
      <w:bookmarkEnd w:id="4"/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246" w:firstLine="96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微软雅黑" w:hAnsi="微软雅黑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71755</wp:posOffset>
            </wp:positionV>
            <wp:extent cx="1485900" cy="1476375"/>
            <wp:effectExtent l="0" t="0" r="0" b="9525"/>
            <wp:wrapNone/>
            <wp:docPr id="1" name="图片 2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right="640"/>
        <w:jc w:val="center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2019年</w:t>
      </w:r>
      <w:r>
        <w:rPr>
          <w:rFonts w:ascii="仿宋_GB2312" w:hAnsi="仿宋" w:eastAsia="仿宋_GB2312" w:cs="仿宋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" w:eastAsia="仿宋_GB2312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河南省药学会“科普大使”演讲大赛总决赛参赛作品</w:t>
      </w:r>
    </w:p>
    <w:tbl>
      <w:tblPr>
        <w:tblStyle w:val="7"/>
        <w:tblpPr w:leftFromText="180" w:rightFromText="180" w:vertAnchor="text" w:horzAnchor="page" w:tblpX="1289" w:tblpY="289"/>
        <w:tblOverlap w:val="never"/>
        <w:tblW w:w="9460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884"/>
        <w:gridCol w:w="1145"/>
        <w:gridCol w:w="2628"/>
        <w:gridCol w:w="1146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作者姓名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儿童雾化那些事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  都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南阳市中心医院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家庭小药箱你准备好了吗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许文静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漯河市第二人民医院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漯河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适度养生，莫让补药变毒药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  冰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洛阳东方医院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洛阳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看肿瘤专家如何开展“扫黑除恶专项斗争”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孔  苗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三门峡市中心医院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三门峡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吃药十二时辰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孔珊珊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洛阳市中心医院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洛阳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让疼痛随风而逝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郭丽萍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郑州市第七人民医院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谁动了你体内的钙？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马鸣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河南省中医院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生长激素知多少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齐文玉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狂犬病，你真的了解吗？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张冬燕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吃药离不开水，这个“水”您用对了吗？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程旭芳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郑州市中心医院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郑州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宝宝退热药知道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朱慧娟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开封市儿童医院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开封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中草药的画皮之何首乌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秦肖菲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新乡医学院第一附属医院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战“痘”情缘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时云云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新乡市第一人民医院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售人以药，授人以正确用药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潘秀芬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新乡医学院第一附属医院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别让药物成为您的绊脚石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刘颖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濮阳市油田总医院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濮阳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6" w:name="page5"/>
      <w:bookmarkEnd w:id="6"/>
      <w:r>
        <w:rPr>
          <w:rFonts w:hint="eastAsia" w:ascii="仿宋" w:hAnsi="仿宋" w:eastAsia="仿宋" w:cs="仿宋"/>
          <w:sz w:val="24"/>
          <w:szCs w:val="24"/>
        </w:rPr>
        <w:t>注：具体比赛序号根据现场抽签结果确定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河南省药学会“科普大使”演讲大赛总决赛赛程安排</w:t>
      </w:r>
    </w:p>
    <w:tbl>
      <w:tblPr>
        <w:tblStyle w:val="7"/>
        <w:tblpPr w:leftFromText="180" w:rightFromText="180" w:vertAnchor="text" w:horzAnchor="page" w:tblpX="1534" w:tblpY="554"/>
        <w:tblOverlap w:val="never"/>
        <w:tblW w:w="9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538"/>
        <w:gridCol w:w="1233"/>
        <w:gridCol w:w="2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4:0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0-14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选手现场抽签确定比赛序号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会务组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30-14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领导介绍及致辞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马培志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河南省药学会科普专委会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45-15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大赛规则介绍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王贞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天士力控股集团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作品演讲及点评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各参赛选手及评委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00-18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休息（分数统计）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10-18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颁奖及总结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史艳玲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河南省药学会秘书长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河南省药学会“科普大使”演讲大赛总决赛评分标准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13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699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bottom w:val="single" w:color="auto" w:sz="4" w:space="0"/>
              <w:right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20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  <w:t>评审主题</w:t>
            </w:r>
          </w:p>
        </w:tc>
        <w:tc>
          <w:tcPr>
            <w:tcW w:w="6997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200" w:line="600" w:lineRule="exact"/>
              <w:ind w:firstLine="20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  <w:t>评审内容及分值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20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aps/>
                <w:color w:val="000000"/>
                <w:kern w:val="2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000000"/>
                <w:kern w:val="2"/>
                <w:sz w:val="21"/>
                <w:szCs w:val="21"/>
              </w:rPr>
              <w:t>作品内容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000000"/>
                <w:kern w:val="2"/>
                <w:sz w:val="21"/>
                <w:szCs w:val="21"/>
              </w:rPr>
              <w:t>（40分）</w:t>
            </w:r>
          </w:p>
        </w:tc>
        <w:tc>
          <w:tcPr>
            <w:tcW w:w="6997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思想性：思想和内容健康向上，反映药学主旋律(10分)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continue"/>
            <w:tcBorders>
              <w:right w:val="single" w:color="7F7F7F" w:sz="4" w:space="0"/>
              <w:insideV w:val="single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科学性：作品科学、客观、准确，无歧义(10分)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新颖性：视角独特，内容新颖，形式新颖(10分)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continue"/>
            <w:tcBorders>
              <w:right w:val="single" w:color="7F7F7F" w:sz="4" w:space="0"/>
              <w:insideV w:val="single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实用性：围绕主题或公众关心的热点话题(10分)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smallCaps w:val="0"/>
                <w:color w:val="000000"/>
                <w:spacing w:val="-20"/>
                <w:kern w:val="2"/>
                <w:sz w:val="21"/>
                <w:szCs w:val="21"/>
              </w:rPr>
              <w:t>作品制作</w:t>
            </w:r>
            <w:r>
              <w:rPr>
                <w:rFonts w:hint="eastAsia" w:ascii="仿宋" w:hAnsi="仿宋" w:eastAsia="仿宋" w:cs="仿宋"/>
                <w:b w:val="0"/>
                <w:bCs w:val="0"/>
                <w:caps/>
                <w:smallCaps w:val="0"/>
                <w:color w:val="000000"/>
                <w:spacing w:val="-2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aps/>
                <w:smallCaps w:val="0"/>
                <w:color w:val="000000"/>
                <w:spacing w:val="-20"/>
                <w:kern w:val="2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 w:val="0"/>
                <w:bCs w:val="0"/>
                <w:caps/>
                <w:smallCaps w:val="0"/>
                <w:color w:val="000000"/>
                <w:spacing w:val="-2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97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作品形式独特、视角独特、图文并茂、制作精美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restart"/>
            <w:tcBorders>
              <w:right w:val="single" w:color="7F7F7F" w:sz="4" w:space="0"/>
              <w:insideV w:val="single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000000"/>
                <w:kern w:val="2"/>
                <w:sz w:val="21"/>
                <w:szCs w:val="21"/>
              </w:rPr>
              <w:t>演讲情况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color w:val="000000"/>
                <w:kern w:val="2"/>
                <w:sz w:val="21"/>
                <w:szCs w:val="21"/>
              </w:rPr>
              <w:t>（40分）</w:t>
            </w:r>
          </w:p>
        </w:tc>
        <w:tc>
          <w:tcPr>
            <w:tcW w:w="6997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舞台表现自如，肢体语言运用得当，具有感染力(15分)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语言表达清晰、流畅、逻辑性强、术语使用规范(15分)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vMerge w:val="continue"/>
            <w:tcBorders>
              <w:right w:val="single" w:color="7F7F7F" w:sz="4" w:space="0"/>
              <w:insideV w:val="single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严格掌握比赛时间，超时或时间不足相应扣分(10分)</w:t>
            </w:r>
          </w:p>
        </w:tc>
        <w:tc>
          <w:tcPr>
            <w:tcW w:w="127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right w:val="single" w:color="7F7F7F" w:sz="4" w:space="0"/>
              <w:insideV w:val="single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  <w:lang w:val="en-US" w:eastAsia="zh-CN"/>
              </w:rPr>
              <w:t>选手序号</w:t>
            </w:r>
          </w:p>
        </w:tc>
        <w:tc>
          <w:tcPr>
            <w:tcW w:w="8273" w:type="dxa"/>
            <w:gridSpan w:val="2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/>
                <w:kern w:val="2"/>
                <w:sz w:val="21"/>
                <w:szCs w:val="21"/>
              </w:rPr>
              <w:t>总分</w:t>
            </w:r>
          </w:p>
        </w:tc>
        <w:tc>
          <w:tcPr>
            <w:tcW w:w="8273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56" w:tblpY="6753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17" w:type="dxa"/>
            <w:tcBorders>
              <w:left w:val="nil"/>
              <w:right w:val="nil"/>
            </w:tcBorders>
            <w:vAlign w:val="center"/>
          </w:tcPr>
          <w:p>
            <w:pPr>
              <w:pStyle w:val="2"/>
              <w:adjustRightInd w:val="0"/>
              <w:snapToGrid w:val="0"/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28"/>
                <w:szCs w:val="28"/>
              </w:rPr>
              <w:t xml:space="preserve">河南省药学会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2019年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日 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宋体"/>
          <w:sz w:val="24"/>
          <w:szCs w:val="24"/>
        </w:rPr>
      </w:pPr>
    </w:p>
    <w:sectPr>
      <w:pgSz w:w="11900" w:h="16838"/>
      <w:pgMar w:top="2098" w:right="1474" w:bottom="1984" w:left="1587" w:header="567" w:footer="567" w:gutter="0"/>
      <w:cols w:equalWidth="0" w:num="1">
        <w:col w:w="9308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0"/>
    <w:rsid w:val="00061CB7"/>
    <w:rsid w:val="000661B7"/>
    <w:rsid w:val="0009195B"/>
    <w:rsid w:val="000A10A7"/>
    <w:rsid w:val="000C1E82"/>
    <w:rsid w:val="000C7179"/>
    <w:rsid w:val="000E6202"/>
    <w:rsid w:val="0010090A"/>
    <w:rsid w:val="00100ED7"/>
    <w:rsid w:val="00125B0D"/>
    <w:rsid w:val="00164ED3"/>
    <w:rsid w:val="00171741"/>
    <w:rsid w:val="00173EBB"/>
    <w:rsid w:val="00214AFB"/>
    <w:rsid w:val="002326C2"/>
    <w:rsid w:val="002454AE"/>
    <w:rsid w:val="00247695"/>
    <w:rsid w:val="00257D03"/>
    <w:rsid w:val="00266911"/>
    <w:rsid w:val="002D43C9"/>
    <w:rsid w:val="003040D1"/>
    <w:rsid w:val="003453E2"/>
    <w:rsid w:val="00365CBF"/>
    <w:rsid w:val="00366B04"/>
    <w:rsid w:val="003773D0"/>
    <w:rsid w:val="003C36E9"/>
    <w:rsid w:val="00417B3A"/>
    <w:rsid w:val="00417B85"/>
    <w:rsid w:val="00472B38"/>
    <w:rsid w:val="00472D66"/>
    <w:rsid w:val="004A6E42"/>
    <w:rsid w:val="004B4744"/>
    <w:rsid w:val="004B5827"/>
    <w:rsid w:val="004C6719"/>
    <w:rsid w:val="0050152E"/>
    <w:rsid w:val="0054513D"/>
    <w:rsid w:val="00553BE7"/>
    <w:rsid w:val="005715BA"/>
    <w:rsid w:val="00572BB7"/>
    <w:rsid w:val="0057438A"/>
    <w:rsid w:val="00585EBF"/>
    <w:rsid w:val="005A3AB0"/>
    <w:rsid w:val="005B1D88"/>
    <w:rsid w:val="005B5711"/>
    <w:rsid w:val="005C4054"/>
    <w:rsid w:val="005C5D9E"/>
    <w:rsid w:val="005E498E"/>
    <w:rsid w:val="005E75C5"/>
    <w:rsid w:val="00614EC8"/>
    <w:rsid w:val="00621AB9"/>
    <w:rsid w:val="0065247E"/>
    <w:rsid w:val="00655655"/>
    <w:rsid w:val="006572DE"/>
    <w:rsid w:val="00675A89"/>
    <w:rsid w:val="006766E9"/>
    <w:rsid w:val="006D089B"/>
    <w:rsid w:val="006D57F1"/>
    <w:rsid w:val="006E5C11"/>
    <w:rsid w:val="00703579"/>
    <w:rsid w:val="0072611A"/>
    <w:rsid w:val="007669E4"/>
    <w:rsid w:val="00770F29"/>
    <w:rsid w:val="00772423"/>
    <w:rsid w:val="00775A44"/>
    <w:rsid w:val="007C6575"/>
    <w:rsid w:val="007F0886"/>
    <w:rsid w:val="007F24EB"/>
    <w:rsid w:val="007F6FEB"/>
    <w:rsid w:val="0084058D"/>
    <w:rsid w:val="008709A7"/>
    <w:rsid w:val="0088038A"/>
    <w:rsid w:val="008A6172"/>
    <w:rsid w:val="008B39BA"/>
    <w:rsid w:val="008C26FF"/>
    <w:rsid w:val="00926365"/>
    <w:rsid w:val="00931A3B"/>
    <w:rsid w:val="0093390D"/>
    <w:rsid w:val="00936D5C"/>
    <w:rsid w:val="0096354F"/>
    <w:rsid w:val="0096383D"/>
    <w:rsid w:val="00964569"/>
    <w:rsid w:val="00967472"/>
    <w:rsid w:val="009B47AA"/>
    <w:rsid w:val="00A14E2A"/>
    <w:rsid w:val="00A36B22"/>
    <w:rsid w:val="00AB7328"/>
    <w:rsid w:val="00AC2638"/>
    <w:rsid w:val="00B13FD6"/>
    <w:rsid w:val="00B1676D"/>
    <w:rsid w:val="00B2194D"/>
    <w:rsid w:val="00B35C6C"/>
    <w:rsid w:val="00B4414E"/>
    <w:rsid w:val="00B46645"/>
    <w:rsid w:val="00B71A5E"/>
    <w:rsid w:val="00B918FA"/>
    <w:rsid w:val="00BC1B9B"/>
    <w:rsid w:val="00BD48DC"/>
    <w:rsid w:val="00BE2832"/>
    <w:rsid w:val="00C06318"/>
    <w:rsid w:val="00C14B8A"/>
    <w:rsid w:val="00C20018"/>
    <w:rsid w:val="00C5065B"/>
    <w:rsid w:val="00C862D2"/>
    <w:rsid w:val="00CA47D8"/>
    <w:rsid w:val="00CE6F40"/>
    <w:rsid w:val="00D45C2C"/>
    <w:rsid w:val="00D51D3E"/>
    <w:rsid w:val="00D62045"/>
    <w:rsid w:val="00D85AE6"/>
    <w:rsid w:val="00DA01B5"/>
    <w:rsid w:val="00DA1DB1"/>
    <w:rsid w:val="00DD0ACB"/>
    <w:rsid w:val="00DD7382"/>
    <w:rsid w:val="00E12A8B"/>
    <w:rsid w:val="00E422AE"/>
    <w:rsid w:val="00E54553"/>
    <w:rsid w:val="00E77242"/>
    <w:rsid w:val="00E84EA1"/>
    <w:rsid w:val="00EA237D"/>
    <w:rsid w:val="00EA33F6"/>
    <w:rsid w:val="00EB6E09"/>
    <w:rsid w:val="00EE58C8"/>
    <w:rsid w:val="00F93E40"/>
    <w:rsid w:val="00FB148D"/>
    <w:rsid w:val="00FC4413"/>
    <w:rsid w:val="00FD56FC"/>
    <w:rsid w:val="24572D06"/>
    <w:rsid w:val="3FFE482C"/>
    <w:rsid w:val="5492557E"/>
    <w:rsid w:val="7B1D3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table" w:customStyle="1" w:styleId="13">
    <w:name w:val="无格式表格 31"/>
    <w:basedOn w:val="7"/>
    <w:qFormat/>
    <w:uiPriority w:val="43"/>
    <w:rPr>
      <w:rFonts w:ascii="等线" w:hAnsi="等线"/>
      <w:kern w:val="2"/>
      <w:sz w:val="21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4">
    <w:name w:val="Plain Table 3"/>
    <w:basedOn w:val="7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5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368</Words>
  <Characters>2104</Characters>
  <Lines>17</Lines>
  <Paragraphs>4</Paragraphs>
  <TotalTime>8</TotalTime>
  <ScaleCrop>false</ScaleCrop>
  <LinksUpToDate>false</LinksUpToDate>
  <CharactersWithSpaces>2468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2019-08-06T05:37:00Z</dcterms:created>
  <dc:creator>Windows User</dc:creator>
  <cp:lastModifiedBy>珍惜</cp:lastModifiedBy>
  <cp:lastPrinted>2019-11-11T07:50:15Z</cp:lastPrinted>
  <dcterms:modified xsi:type="dcterms:W3CDTF">2019-11-11T07:52:04Z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