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3373" w:hanging="3855" w:hangingChars="1200"/>
        <w:jc w:val="both"/>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b/>
          <w:bCs/>
          <w:color w:val="000000" w:themeColor="text1"/>
          <w:kern w:val="36"/>
          <w:sz w:val="32"/>
          <w:szCs w:val="32"/>
          <w:lang w:val="en-US" w:eastAsia="zh-CN"/>
          <w14:textFill>
            <w14:solidFill>
              <w14:schemeClr w14:val="tx1"/>
            </w14:solidFill>
          </w14:textFill>
        </w:rPr>
        <w:t xml:space="preserve">附件 </w:t>
      </w:r>
      <w:r>
        <w:rPr>
          <w:rFonts w:hint="eastAsia" w:ascii="黑体" w:hAnsi="黑体" w:eastAsia="黑体" w:cs="黑体"/>
          <w:b/>
          <w:bCs/>
          <w:color w:val="000000" w:themeColor="text1"/>
          <w:kern w:val="36"/>
          <w:sz w:val="28"/>
          <w:szCs w:val="28"/>
          <w:lang w:val="en-US" w:eastAsia="zh-CN"/>
          <w14:textFill>
            <w14:solidFill>
              <w14:schemeClr w14:val="tx1"/>
            </w14:solidFill>
          </w14:textFill>
        </w:rPr>
        <w:t xml:space="preserve"> </w:t>
      </w:r>
      <w:r>
        <w:rPr>
          <w:rFonts w:hint="eastAsia" w:ascii="方正小标宋简体" w:hAnsi="方正小标宋简体" w:eastAsia="方正小标宋简体" w:cs="方正小标宋简体"/>
          <w:sz w:val="44"/>
          <w:szCs w:val="44"/>
          <w:lang w:val="en-US" w:eastAsia="zh-CN"/>
        </w:rPr>
        <w:t>河南省医疗机构落实药品集中采购政策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271" w:leftChars="1672" w:hanging="1760" w:hangingChars="4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药学专家共识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3373" w:hanging="5280" w:hangingChars="1200"/>
        <w:jc w:val="both"/>
        <w:textAlignment w:val="auto"/>
        <w:rPr>
          <w:rFonts w:hint="eastAsia" w:ascii="方正大标宋简体" w:hAnsi="方正大标宋简体" w:eastAsia="方正大标宋简体" w:cs="方正大标宋简体"/>
          <w:sz w:val="44"/>
          <w:szCs w:val="44"/>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color w:val="000000"/>
          <w:sz w:val="32"/>
          <w:szCs w:val="32"/>
          <w:u w:val="none"/>
          <w:lang w:val="en-US" w:eastAsia="zh-CN"/>
        </w:rPr>
      </w:pPr>
      <w:r>
        <w:rPr>
          <w:rFonts w:hint="default" w:ascii="Times New Roman" w:hAnsi="Times New Roman" w:eastAsia="仿宋" w:cs="Times New Roman"/>
          <w:b w:val="0"/>
          <w:bCs w:val="0"/>
          <w:color w:val="000000"/>
          <w:sz w:val="32"/>
          <w:szCs w:val="32"/>
          <w:u w:val="none"/>
          <w:lang w:eastAsia="zh-CN"/>
        </w:rPr>
        <w:t>2019年1月，国务院办公厅发布《关于印发国家组织药品集中采购和使用试点方案的通知》（国办发〔2019〕2号）</w:t>
      </w:r>
      <w:r>
        <w:rPr>
          <w:rFonts w:hint="default" w:ascii="Times New Roman" w:hAnsi="Times New Roman" w:eastAsia="仿宋" w:cs="Times New Roman"/>
          <w:b w:val="0"/>
          <w:bCs w:val="0"/>
          <w:color w:val="000000"/>
          <w:sz w:val="32"/>
          <w:szCs w:val="32"/>
          <w:u w:val="none"/>
          <w:vertAlign w:val="superscript"/>
          <w:lang w:eastAsia="zh-CN"/>
        </w:rPr>
        <w:t>[1]</w:t>
      </w:r>
      <w:r>
        <w:rPr>
          <w:rFonts w:hint="default" w:ascii="Times New Roman" w:hAnsi="Times New Roman" w:eastAsia="仿宋" w:cs="Times New Roman"/>
          <w:b w:val="0"/>
          <w:bCs w:val="0"/>
          <w:color w:val="000000"/>
          <w:sz w:val="32"/>
          <w:szCs w:val="32"/>
          <w:u w:val="none"/>
          <w:lang w:eastAsia="zh-CN"/>
        </w:rPr>
        <w:t>，选择北京、天津等11个城市，从通过质量和疗效一致性评价的仿制药对应的通用名药品中遴选试点品种，开展国家组织药品集中采购和使用工作（</w:t>
      </w:r>
      <w:r>
        <w:rPr>
          <w:rFonts w:hint="default" w:ascii="Times New Roman" w:hAnsi="Times New Roman" w:eastAsia="仿宋" w:cs="Times New Roman"/>
          <w:b w:val="0"/>
          <w:bCs w:val="0"/>
          <w:color w:val="000000"/>
          <w:sz w:val="32"/>
          <w:szCs w:val="32"/>
          <w:u w:val="none"/>
          <w:lang w:val="en-US" w:eastAsia="zh-CN"/>
        </w:rPr>
        <w:t>简称药品集采</w:t>
      </w:r>
      <w:r>
        <w:rPr>
          <w:rFonts w:hint="default" w:ascii="Times New Roman" w:hAnsi="Times New Roman" w:eastAsia="仿宋" w:cs="Times New Roman"/>
          <w:b w:val="0"/>
          <w:bCs w:val="0"/>
          <w:color w:val="000000"/>
          <w:sz w:val="32"/>
          <w:szCs w:val="32"/>
          <w:u w:val="none"/>
          <w:lang w:eastAsia="zh-CN"/>
        </w:rPr>
        <w:t>）。药品集采是协同推进医药服务供给侧改革的重要举措，在</w:t>
      </w:r>
      <w:r>
        <w:rPr>
          <w:rFonts w:hint="default" w:ascii="Times New Roman" w:hAnsi="Times New Roman" w:eastAsia="仿宋" w:cs="Times New Roman"/>
          <w:b w:val="0"/>
          <w:bCs w:val="0"/>
          <w:color w:val="000000"/>
          <w:sz w:val="32"/>
          <w:szCs w:val="32"/>
          <w:u w:val="none"/>
          <w:lang w:val="en-US" w:eastAsia="zh-CN"/>
        </w:rPr>
        <w:t>增进民生福祉、推动三医联动、促进医药行业健康发展等方面发挥了重要作用。2019年底，河南省卫生健康委、河南省</w:t>
      </w:r>
      <w:r>
        <w:rPr>
          <w:rFonts w:hint="eastAsia" w:ascii="Times New Roman" w:hAnsi="Times New Roman" w:eastAsia="仿宋" w:cs="Times New Roman"/>
          <w:b w:val="0"/>
          <w:bCs w:val="0"/>
          <w:color w:val="000000"/>
          <w:sz w:val="32"/>
          <w:szCs w:val="32"/>
          <w:u w:val="none"/>
          <w:lang w:val="en-US" w:eastAsia="zh-CN"/>
        </w:rPr>
        <w:t>医疗保障</w:t>
      </w:r>
      <w:r>
        <w:rPr>
          <w:rFonts w:hint="default" w:ascii="Times New Roman" w:hAnsi="Times New Roman" w:eastAsia="仿宋" w:cs="Times New Roman"/>
          <w:b w:val="0"/>
          <w:bCs w:val="0"/>
          <w:color w:val="000000"/>
          <w:sz w:val="32"/>
          <w:szCs w:val="32"/>
          <w:u w:val="none"/>
          <w:lang w:val="en-US" w:eastAsia="zh-CN"/>
        </w:rPr>
        <w:t>局陆续发布一系列</w:t>
      </w:r>
      <w:r>
        <w:rPr>
          <w:rFonts w:hint="eastAsia" w:ascii="Times New Roman" w:hAnsi="Times New Roman" w:eastAsia="仿宋" w:cs="Times New Roman"/>
          <w:b w:val="0"/>
          <w:bCs w:val="0"/>
          <w:color w:val="000000"/>
          <w:sz w:val="32"/>
          <w:szCs w:val="32"/>
          <w:u w:val="none"/>
          <w:lang w:val="en-US" w:eastAsia="zh-CN"/>
        </w:rPr>
        <w:t>文件</w:t>
      </w:r>
      <w:r>
        <w:rPr>
          <w:rFonts w:hint="default" w:ascii="Times New Roman" w:hAnsi="Times New Roman" w:eastAsia="仿宋" w:cs="Times New Roman"/>
          <w:b w:val="0"/>
          <w:bCs w:val="0"/>
          <w:color w:val="000000"/>
          <w:sz w:val="32"/>
          <w:szCs w:val="32"/>
          <w:u w:val="none"/>
          <w:vertAlign w:val="superscript"/>
          <w:lang w:eastAsia="zh-CN"/>
        </w:rPr>
        <w:t>[</w:t>
      </w:r>
      <w:r>
        <w:rPr>
          <w:rFonts w:hint="default" w:ascii="Times New Roman" w:hAnsi="Times New Roman" w:eastAsia="仿宋" w:cs="Times New Roman"/>
          <w:b w:val="0"/>
          <w:bCs w:val="0"/>
          <w:color w:val="000000"/>
          <w:sz w:val="32"/>
          <w:szCs w:val="32"/>
          <w:u w:val="none"/>
          <w:vertAlign w:val="superscript"/>
          <w:lang w:val="en-US" w:eastAsia="zh-CN"/>
        </w:rPr>
        <w:t>2-4</w:t>
      </w:r>
      <w:r>
        <w:rPr>
          <w:rFonts w:hint="default" w:ascii="Times New Roman" w:hAnsi="Times New Roman" w:eastAsia="仿宋" w:cs="Times New Roman"/>
          <w:b w:val="0"/>
          <w:bCs w:val="0"/>
          <w:color w:val="000000"/>
          <w:sz w:val="32"/>
          <w:szCs w:val="32"/>
          <w:u w:val="none"/>
          <w:vertAlign w:val="superscript"/>
          <w:lang w:eastAsia="zh-CN"/>
        </w:rPr>
        <w:t>]</w:t>
      </w:r>
      <w:r>
        <w:rPr>
          <w:rFonts w:hint="default" w:ascii="Times New Roman" w:hAnsi="Times New Roman" w:eastAsia="仿宋" w:cs="Times New Roman"/>
          <w:b w:val="0"/>
          <w:bCs w:val="0"/>
          <w:color w:val="000000"/>
          <w:sz w:val="32"/>
          <w:szCs w:val="32"/>
          <w:u w:val="none"/>
          <w:lang w:val="en-US" w:eastAsia="zh-CN"/>
        </w:rPr>
        <w:t>，</w:t>
      </w:r>
      <w:r>
        <w:rPr>
          <w:rFonts w:hint="default" w:ascii="Times New Roman" w:hAnsi="Times New Roman" w:eastAsia="仿宋" w:cs="Times New Roman"/>
          <w:b w:val="0"/>
          <w:bCs w:val="0"/>
          <w:color w:val="000000"/>
          <w:sz w:val="32"/>
          <w:szCs w:val="32"/>
          <w:u w:val="none"/>
          <w:lang w:eastAsia="zh-CN"/>
        </w:rPr>
        <w:t>为河南省</w:t>
      </w:r>
      <w:r>
        <w:rPr>
          <w:rFonts w:hint="default" w:ascii="Times New Roman" w:hAnsi="Times New Roman" w:eastAsia="仿宋" w:cs="Times New Roman"/>
          <w:b w:val="0"/>
          <w:bCs w:val="0"/>
          <w:color w:val="000000"/>
          <w:sz w:val="32"/>
          <w:szCs w:val="32"/>
          <w:u w:val="none"/>
          <w:lang w:val="en-US" w:eastAsia="zh-CN"/>
        </w:rPr>
        <w:t>各医疗机构</w:t>
      </w:r>
      <w:r>
        <w:rPr>
          <w:rFonts w:hint="default" w:ascii="Times New Roman" w:hAnsi="Times New Roman" w:eastAsia="仿宋" w:cs="Times New Roman"/>
          <w:b w:val="0"/>
          <w:bCs w:val="0"/>
          <w:color w:val="000000"/>
          <w:sz w:val="32"/>
          <w:szCs w:val="32"/>
          <w:u w:val="none"/>
          <w:lang w:eastAsia="zh-CN"/>
        </w:rPr>
        <w:t>全面执行集采工作做出部署。</w:t>
      </w:r>
      <w:r>
        <w:rPr>
          <w:rFonts w:hint="default" w:ascii="Times New Roman" w:hAnsi="Times New Roman" w:eastAsia="仿宋" w:cs="Times New Roman"/>
          <w:b w:val="0"/>
          <w:bCs w:val="0"/>
          <w:color w:val="000000"/>
          <w:sz w:val="32"/>
          <w:szCs w:val="32"/>
          <w:u w:val="none"/>
          <w:lang w:val="en-US" w:eastAsia="zh-CN"/>
        </w:rPr>
        <w:t>2021年，药品集采工作进入常态化和制度化开展阶段</w:t>
      </w:r>
      <w:r>
        <w:rPr>
          <w:rFonts w:hint="default" w:ascii="Times New Roman" w:hAnsi="Times New Roman" w:eastAsia="仿宋" w:cs="Times New Roman"/>
          <w:b w:val="0"/>
          <w:bCs w:val="0"/>
          <w:color w:val="000000"/>
          <w:sz w:val="32"/>
          <w:szCs w:val="32"/>
          <w:u w:val="none"/>
          <w:vertAlign w:val="superscript"/>
          <w:lang w:eastAsia="zh-CN"/>
        </w:rPr>
        <w:t>[</w:t>
      </w:r>
      <w:r>
        <w:rPr>
          <w:rFonts w:hint="eastAsia" w:ascii="Times New Roman" w:hAnsi="Times New Roman" w:eastAsia="仿宋" w:cs="Times New Roman"/>
          <w:b w:val="0"/>
          <w:bCs w:val="0"/>
          <w:color w:val="000000"/>
          <w:sz w:val="32"/>
          <w:szCs w:val="32"/>
          <w:u w:val="none"/>
          <w:vertAlign w:val="superscript"/>
          <w:lang w:val="en-US" w:eastAsia="zh-CN"/>
        </w:rPr>
        <w:t>5</w:t>
      </w:r>
      <w:r>
        <w:rPr>
          <w:rFonts w:hint="default" w:ascii="Times New Roman" w:hAnsi="Times New Roman" w:eastAsia="仿宋" w:cs="Times New Roman"/>
          <w:b w:val="0"/>
          <w:bCs w:val="0"/>
          <w:color w:val="000000"/>
          <w:sz w:val="32"/>
          <w:szCs w:val="32"/>
          <w:u w:val="none"/>
          <w:vertAlign w:val="superscript"/>
          <w:lang w:eastAsia="zh-CN"/>
        </w:rPr>
        <w:t>]</w:t>
      </w:r>
      <w:r>
        <w:rPr>
          <w:rFonts w:hint="default" w:ascii="Times New Roman" w:hAnsi="Times New Roman" w:eastAsia="仿宋" w:cs="Times New Roman"/>
          <w:b w:val="0"/>
          <w:bCs w:val="0"/>
          <w:color w:val="000000"/>
          <w:sz w:val="32"/>
          <w:szCs w:val="32"/>
          <w:u w:val="none"/>
          <w:lang w:val="en-US" w:eastAsia="zh-CN"/>
        </w:rPr>
        <w:t>，各省、各区域联盟陆续开展不同形式的省级、区域联盟药品集采，进一步扩大药品覆盖面。</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color w:val="000000"/>
          <w:sz w:val="32"/>
          <w:szCs w:val="32"/>
          <w:u w:val="none"/>
          <w:lang w:val="en-US" w:eastAsia="zh-CN"/>
        </w:rPr>
      </w:pPr>
      <w:r>
        <w:rPr>
          <w:rFonts w:hint="default" w:ascii="Times New Roman" w:hAnsi="Times New Roman" w:eastAsia="仿宋" w:cs="Times New Roman"/>
          <w:b w:val="0"/>
          <w:bCs w:val="0"/>
          <w:color w:val="000000"/>
          <w:sz w:val="32"/>
          <w:szCs w:val="32"/>
          <w:u w:val="none"/>
          <w:lang w:val="en-US" w:eastAsia="zh-CN"/>
        </w:rPr>
        <w:t>截至2022年5月31日，河南省已执行国家组织药品集采工作6批、河南省组织药品集采工作1批、区域联盟组织药品集采工作6批，取得了良好的社会效益和经济效益。但目前由于各医疗机构对集采药品管理及临床合理使用缺乏统一规范的标准，部分医疗机构在实施过程中面临诸多问题。因此，在河南省药事管理与药物治疗学委员会的指导下，河南省药学会组织全省专家撰写</w:t>
      </w:r>
      <w:r>
        <w:rPr>
          <w:rFonts w:hint="eastAsia" w:ascii="Times New Roman" w:hAnsi="Times New Roman" w:eastAsia="仿宋" w:cs="Times New Roman"/>
          <w:b w:val="0"/>
          <w:bCs w:val="0"/>
          <w:color w:val="000000"/>
          <w:sz w:val="32"/>
          <w:szCs w:val="32"/>
          <w:u w:val="none"/>
          <w:lang w:val="en-US" w:eastAsia="zh-CN"/>
        </w:rPr>
        <w:t>“</w:t>
      </w:r>
      <w:r>
        <w:rPr>
          <w:rFonts w:hint="default" w:ascii="Times New Roman" w:hAnsi="Times New Roman" w:eastAsia="仿宋" w:cs="Times New Roman"/>
          <w:b w:val="0"/>
          <w:bCs w:val="0"/>
          <w:color w:val="000000"/>
          <w:sz w:val="32"/>
          <w:szCs w:val="32"/>
          <w:u w:val="none"/>
          <w:lang w:val="en-US" w:eastAsia="zh-CN"/>
        </w:rPr>
        <w:t>河南省医疗机构落实药品集中采购政策药学专家共识</w:t>
      </w:r>
      <w:r>
        <w:rPr>
          <w:rFonts w:hint="eastAsia" w:ascii="Times New Roman" w:hAnsi="Times New Roman" w:eastAsia="仿宋" w:cs="Times New Roman"/>
          <w:b w:val="0"/>
          <w:bCs w:val="0"/>
          <w:color w:val="000000"/>
          <w:sz w:val="32"/>
          <w:szCs w:val="32"/>
          <w:u w:val="none"/>
          <w:lang w:val="en-US" w:eastAsia="zh-CN"/>
        </w:rPr>
        <w:t>”</w:t>
      </w:r>
      <w:r>
        <w:rPr>
          <w:rFonts w:hint="default" w:ascii="Times New Roman" w:hAnsi="Times New Roman" w:eastAsia="仿宋" w:cs="Times New Roman"/>
          <w:b w:val="0"/>
          <w:bCs w:val="0"/>
          <w:color w:val="000000"/>
          <w:sz w:val="32"/>
          <w:szCs w:val="32"/>
          <w:u w:val="none"/>
          <w:lang w:val="en-US" w:eastAsia="zh-CN"/>
        </w:rPr>
        <w:t>，为进一步推动我省各医疗机构更好地落实药品集采政策，</w:t>
      </w:r>
      <w:r>
        <w:rPr>
          <w:rFonts w:hint="eastAsia" w:ascii="Times New Roman" w:hAnsi="Times New Roman" w:eastAsia="仿宋" w:cs="Times New Roman"/>
          <w:b w:val="0"/>
          <w:bCs w:val="0"/>
          <w:color w:val="000000"/>
          <w:sz w:val="32"/>
          <w:szCs w:val="32"/>
          <w:u w:val="none"/>
          <w:lang w:val="en-US" w:eastAsia="zh-CN"/>
        </w:rPr>
        <w:t>满足不同</w:t>
      </w:r>
      <w:r>
        <w:rPr>
          <w:rFonts w:hint="default" w:ascii="Times New Roman" w:hAnsi="Times New Roman" w:eastAsia="仿宋" w:cs="Times New Roman"/>
          <w:b w:val="0"/>
          <w:bCs w:val="0"/>
          <w:color w:val="000000"/>
          <w:sz w:val="32"/>
          <w:szCs w:val="32"/>
          <w:u w:val="none"/>
          <w:lang w:val="en-US" w:eastAsia="zh-CN"/>
        </w:rPr>
        <w:t>患者用药需求，促进临床合理用药提供参考。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i/>
          <w:iCs/>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一、成立</w:t>
      </w:r>
      <w:r>
        <w:rPr>
          <w:rFonts w:hint="eastAsia" w:ascii="黑体" w:hAnsi="黑体" w:eastAsia="黑体" w:cs="黑体"/>
          <w:b w:val="0"/>
          <w:bCs w:val="0"/>
          <w:color w:val="000000"/>
          <w:sz w:val="32"/>
          <w:szCs w:val="32"/>
          <w:u w:val="none"/>
          <w:lang w:eastAsia="zh-CN"/>
        </w:rPr>
        <w:t>集采药品专项工作组</w:t>
      </w:r>
    </w:p>
    <w:p>
      <w:pPr>
        <w:spacing w:line="360" w:lineRule="auto"/>
        <w:ind w:firstLine="640" w:firstLineChars="200"/>
        <w:rPr>
          <w:rFonts w:hint="default" w:ascii="Times New Roman" w:hAnsi="Times New Roman" w:eastAsia="仿宋" w:cs="Times New Roman"/>
          <w:b w:val="0"/>
          <w:bCs/>
          <w:color w:val="000000"/>
          <w:sz w:val="32"/>
          <w:szCs w:val="32"/>
          <w:u w:val="none"/>
          <w:lang w:eastAsia="zh-CN"/>
        </w:rPr>
      </w:pPr>
      <w:r>
        <w:rPr>
          <w:rFonts w:hint="default" w:ascii="Times New Roman" w:hAnsi="Times New Roman" w:eastAsia="仿宋" w:cs="Times New Roman"/>
          <w:color w:val="000000"/>
          <w:sz w:val="32"/>
          <w:szCs w:val="32"/>
          <w:u w:val="none"/>
          <w:lang w:eastAsia="zh-CN"/>
        </w:rPr>
        <w:t>医疗机构应</w:t>
      </w:r>
      <w:r>
        <w:rPr>
          <w:rFonts w:hint="default" w:ascii="Times New Roman" w:hAnsi="Times New Roman" w:eastAsia="仿宋" w:cs="Times New Roman"/>
          <w:color w:val="000000"/>
          <w:sz w:val="32"/>
          <w:szCs w:val="32"/>
          <w:u w:val="none"/>
        </w:rPr>
        <w:t>结合</w:t>
      </w:r>
      <w:r>
        <w:rPr>
          <w:rFonts w:hint="default" w:ascii="Times New Roman" w:hAnsi="Times New Roman" w:eastAsia="仿宋" w:cs="Times New Roman"/>
          <w:color w:val="000000"/>
          <w:sz w:val="32"/>
          <w:szCs w:val="32"/>
          <w:u w:val="none"/>
          <w:lang w:eastAsia="zh-CN"/>
        </w:rPr>
        <w:t>实际</w:t>
      </w:r>
      <w:r>
        <w:rPr>
          <w:rFonts w:hint="default" w:ascii="Times New Roman" w:hAnsi="Times New Roman" w:eastAsia="仿宋" w:cs="Times New Roman"/>
          <w:color w:val="000000"/>
          <w:sz w:val="32"/>
          <w:szCs w:val="32"/>
          <w:u w:val="none"/>
        </w:rPr>
        <w:t>情况</w:t>
      </w:r>
      <w:r>
        <w:rPr>
          <w:rFonts w:hint="eastAsia" w:ascii="Times New Roman" w:hAnsi="Times New Roman" w:eastAsia="仿宋" w:cs="Times New Roman"/>
          <w:color w:val="000000"/>
          <w:sz w:val="32"/>
          <w:szCs w:val="32"/>
          <w:u w:val="none"/>
          <w:lang w:val="en-US" w:eastAsia="zh-CN"/>
        </w:rPr>
        <w:t>成立</w:t>
      </w:r>
      <w:r>
        <w:rPr>
          <w:rFonts w:hint="default" w:ascii="Times New Roman" w:hAnsi="Times New Roman" w:eastAsia="仿宋" w:cs="Times New Roman"/>
          <w:color w:val="000000"/>
          <w:sz w:val="32"/>
          <w:szCs w:val="32"/>
          <w:u w:val="none"/>
          <w:lang w:eastAsia="zh-CN"/>
        </w:rPr>
        <w:t>集采药品专项工作组，</w:t>
      </w:r>
      <w:r>
        <w:rPr>
          <w:rFonts w:hint="default" w:ascii="Times New Roman" w:hAnsi="Times New Roman" w:eastAsia="仿宋" w:cs="Times New Roman"/>
          <w:color w:val="000000"/>
          <w:sz w:val="32"/>
          <w:szCs w:val="32"/>
          <w:u w:val="none"/>
          <w:lang w:val="en-US" w:eastAsia="zh-CN"/>
        </w:rPr>
        <w:t>医保、医务、药学、信息</w:t>
      </w:r>
      <w:r>
        <w:rPr>
          <w:rFonts w:hint="eastAsia" w:ascii="Times New Roman" w:hAnsi="Times New Roman" w:eastAsia="仿宋" w:cs="Times New Roman"/>
          <w:color w:val="000000"/>
          <w:sz w:val="32"/>
          <w:szCs w:val="32"/>
          <w:u w:val="none"/>
          <w:lang w:val="en-US" w:eastAsia="zh-CN"/>
        </w:rPr>
        <w:t>、财务</w:t>
      </w:r>
      <w:r>
        <w:rPr>
          <w:rFonts w:hint="default" w:ascii="Times New Roman" w:hAnsi="Times New Roman" w:eastAsia="仿宋" w:cs="Times New Roman"/>
          <w:color w:val="000000"/>
          <w:sz w:val="32"/>
          <w:szCs w:val="32"/>
          <w:u w:val="none"/>
          <w:lang w:val="en-US" w:eastAsia="zh-CN"/>
        </w:rPr>
        <w:t>等</w:t>
      </w:r>
      <w:r>
        <w:rPr>
          <w:rFonts w:hint="default" w:ascii="Times New Roman" w:hAnsi="Times New Roman" w:eastAsia="仿宋" w:cs="Times New Roman"/>
          <w:color w:val="000000"/>
          <w:sz w:val="32"/>
          <w:szCs w:val="32"/>
          <w:u w:val="none"/>
          <w:lang w:eastAsia="zh-CN"/>
        </w:rPr>
        <w:t>多部门共同参与，</w:t>
      </w:r>
      <w:r>
        <w:rPr>
          <w:rFonts w:hint="default" w:ascii="Times New Roman" w:hAnsi="Times New Roman" w:eastAsia="仿宋" w:cs="Times New Roman"/>
          <w:color w:val="000000"/>
          <w:sz w:val="32"/>
          <w:szCs w:val="32"/>
          <w:u w:val="none"/>
          <w:lang w:val="en-US" w:eastAsia="zh-CN"/>
        </w:rPr>
        <w:t>协同</w:t>
      </w:r>
      <w:r>
        <w:rPr>
          <w:rFonts w:hint="eastAsia" w:ascii="Times New Roman" w:hAnsi="Times New Roman" w:eastAsia="仿宋" w:cs="Times New Roman"/>
          <w:color w:val="000000"/>
          <w:sz w:val="32"/>
          <w:szCs w:val="32"/>
          <w:u w:val="none"/>
          <w:lang w:val="en-US" w:eastAsia="zh-CN"/>
        </w:rPr>
        <w:t>推动药品</w:t>
      </w:r>
      <w:r>
        <w:rPr>
          <w:rFonts w:hint="default" w:ascii="Times New Roman" w:hAnsi="Times New Roman" w:eastAsia="仿宋" w:cs="Times New Roman"/>
          <w:color w:val="000000"/>
          <w:sz w:val="32"/>
          <w:szCs w:val="32"/>
          <w:u w:val="none"/>
          <w:lang w:eastAsia="zh-CN"/>
        </w:rPr>
        <w:t>集采工作</w:t>
      </w:r>
      <w:r>
        <w:rPr>
          <w:rFonts w:hint="eastAsia" w:ascii="Times New Roman" w:hAnsi="Times New Roman" w:eastAsia="仿宋" w:cs="Times New Roman"/>
          <w:color w:val="000000"/>
          <w:sz w:val="32"/>
          <w:szCs w:val="32"/>
          <w:u w:val="none"/>
          <w:lang w:eastAsia="zh-CN"/>
        </w:rPr>
        <w:t>的开展</w:t>
      </w:r>
      <w:r>
        <w:rPr>
          <w:rFonts w:hint="default" w:ascii="Times New Roman" w:hAnsi="Times New Roman" w:eastAsia="仿宋" w:cs="Times New Roman"/>
          <w:color w:val="000000"/>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二、报量与任务分配</w:t>
      </w:r>
    </w:p>
    <w:p>
      <w:pPr>
        <w:spacing w:line="360" w:lineRule="auto"/>
        <w:ind w:firstLine="640" w:firstLineChars="200"/>
        <w:rPr>
          <w:rFonts w:hint="default" w:ascii="Times New Roman" w:hAnsi="Times New Roman" w:eastAsia="仿宋" w:cs="Times New Roman"/>
          <w:color w:val="000000"/>
          <w:sz w:val="32"/>
          <w:szCs w:val="32"/>
          <w:u w:val="none"/>
        </w:rPr>
      </w:pPr>
      <w:r>
        <w:rPr>
          <w:rFonts w:hint="default" w:ascii="Times New Roman" w:hAnsi="Times New Roman" w:eastAsia="仿宋" w:cs="Times New Roman"/>
          <w:color w:val="000000"/>
          <w:sz w:val="32"/>
          <w:szCs w:val="32"/>
          <w:u w:val="none"/>
        </w:rPr>
        <w:t>集采药品约定采购量</w:t>
      </w:r>
      <w:r>
        <w:rPr>
          <w:rFonts w:hint="default" w:ascii="Times New Roman" w:hAnsi="Times New Roman" w:eastAsia="仿宋" w:cs="Times New Roman"/>
          <w:color w:val="000000"/>
          <w:sz w:val="32"/>
          <w:szCs w:val="32"/>
          <w:u w:val="none"/>
          <w:lang w:eastAsia="zh-CN"/>
        </w:rPr>
        <w:t>一般</w:t>
      </w:r>
      <w:r>
        <w:rPr>
          <w:rFonts w:hint="default" w:ascii="Times New Roman" w:hAnsi="Times New Roman" w:eastAsia="仿宋" w:cs="Times New Roman"/>
          <w:color w:val="000000"/>
          <w:sz w:val="32"/>
          <w:szCs w:val="32"/>
          <w:u w:val="none"/>
        </w:rPr>
        <w:t>由药学部</w:t>
      </w:r>
      <w:r>
        <w:rPr>
          <w:rFonts w:hint="eastAsia" w:ascii="Times New Roman" w:hAnsi="Times New Roman" w:eastAsia="仿宋" w:cs="Times New Roman"/>
          <w:color w:val="000000"/>
          <w:sz w:val="32"/>
          <w:szCs w:val="32"/>
          <w:u w:val="none"/>
          <w:lang w:eastAsia="zh-CN"/>
        </w:rPr>
        <w:t>门</w:t>
      </w:r>
      <w:r>
        <w:rPr>
          <w:rFonts w:hint="default" w:ascii="Times New Roman" w:hAnsi="Times New Roman" w:eastAsia="仿宋" w:cs="Times New Roman"/>
          <w:color w:val="000000"/>
          <w:sz w:val="32"/>
          <w:szCs w:val="32"/>
          <w:u w:val="none"/>
        </w:rPr>
        <w:t>根据上一年度实际使用量，结合</w:t>
      </w:r>
      <w:r>
        <w:rPr>
          <w:rFonts w:hint="default" w:ascii="Times New Roman" w:hAnsi="Times New Roman" w:eastAsia="仿宋" w:cs="Times New Roman"/>
          <w:color w:val="000000"/>
          <w:sz w:val="32"/>
          <w:szCs w:val="32"/>
          <w:u w:val="none"/>
          <w:lang w:eastAsia="zh-CN"/>
        </w:rPr>
        <w:t>下列</w:t>
      </w:r>
      <w:r>
        <w:rPr>
          <w:rFonts w:hint="default" w:ascii="Times New Roman" w:hAnsi="Times New Roman" w:eastAsia="仿宋" w:cs="Times New Roman"/>
          <w:color w:val="000000"/>
          <w:sz w:val="32"/>
          <w:szCs w:val="32"/>
          <w:u w:val="none"/>
        </w:rPr>
        <w:t>参考因素，按照</w:t>
      </w:r>
      <w:r>
        <w:rPr>
          <w:rFonts w:hint="default" w:ascii="Times New Roman" w:hAnsi="Times New Roman" w:eastAsia="仿宋" w:cs="Times New Roman"/>
          <w:color w:val="000000"/>
          <w:sz w:val="32"/>
          <w:szCs w:val="32"/>
          <w:u w:val="none"/>
          <w:lang w:val="en-US" w:eastAsia="zh-CN"/>
        </w:rPr>
        <w:t>集采相关</w:t>
      </w:r>
      <w:r>
        <w:rPr>
          <w:rFonts w:hint="default" w:ascii="Times New Roman" w:hAnsi="Times New Roman" w:eastAsia="仿宋" w:cs="Times New Roman"/>
          <w:color w:val="000000"/>
          <w:sz w:val="32"/>
          <w:szCs w:val="32"/>
          <w:u w:val="none"/>
        </w:rPr>
        <w:t>文件要求</w:t>
      </w:r>
      <w:r>
        <w:rPr>
          <w:rFonts w:hint="default" w:ascii="Times New Roman" w:hAnsi="Times New Roman" w:eastAsia="仿宋" w:cs="Times New Roman"/>
          <w:color w:val="000000"/>
          <w:sz w:val="32"/>
          <w:szCs w:val="32"/>
          <w:u w:val="none"/>
          <w:lang w:eastAsia="zh-CN"/>
        </w:rPr>
        <w:t>，在</w:t>
      </w:r>
      <w:r>
        <w:rPr>
          <w:rFonts w:hint="default" w:ascii="Times New Roman" w:hAnsi="Times New Roman" w:eastAsia="仿宋" w:cs="Times New Roman"/>
          <w:color w:val="000000"/>
          <w:sz w:val="32"/>
          <w:szCs w:val="32"/>
          <w:u w:val="none"/>
        </w:rPr>
        <w:t>一定比例范围</w:t>
      </w:r>
      <w:r>
        <w:rPr>
          <w:rFonts w:hint="default" w:ascii="Times New Roman" w:hAnsi="Times New Roman" w:eastAsia="仿宋" w:cs="Times New Roman"/>
          <w:color w:val="000000"/>
          <w:sz w:val="32"/>
          <w:szCs w:val="32"/>
          <w:u w:val="none"/>
          <w:lang w:eastAsia="zh-CN"/>
        </w:rPr>
        <w:t>内</w:t>
      </w:r>
      <w:r>
        <w:rPr>
          <w:rFonts w:hint="default" w:ascii="Times New Roman" w:hAnsi="Times New Roman" w:eastAsia="仿宋" w:cs="Times New Roman"/>
          <w:color w:val="000000"/>
          <w:sz w:val="32"/>
          <w:szCs w:val="32"/>
          <w:u w:val="none"/>
          <w:lang w:val="en-US" w:eastAsia="zh-CN"/>
        </w:rPr>
        <w:t>进行</w:t>
      </w:r>
      <w:r>
        <w:rPr>
          <w:rFonts w:hint="default" w:ascii="Times New Roman" w:hAnsi="Times New Roman" w:eastAsia="仿宋" w:cs="Times New Roman"/>
          <w:color w:val="000000"/>
          <w:sz w:val="32"/>
          <w:szCs w:val="32"/>
          <w:u w:val="none"/>
        </w:rPr>
        <w:t>测算，</w:t>
      </w:r>
      <w:r>
        <w:rPr>
          <w:rFonts w:hint="default" w:ascii="Times New Roman" w:hAnsi="Times New Roman" w:eastAsia="仿宋" w:cs="Times New Roman"/>
          <w:color w:val="000000"/>
          <w:sz w:val="32"/>
          <w:szCs w:val="32"/>
          <w:u w:val="none"/>
          <w:lang w:eastAsia="zh-CN"/>
        </w:rPr>
        <w:t>测算结果与</w:t>
      </w:r>
      <w:r>
        <w:rPr>
          <w:rFonts w:hint="eastAsia" w:ascii="Times New Roman" w:hAnsi="Times New Roman" w:eastAsia="仿宋" w:cs="Times New Roman"/>
          <w:color w:val="000000"/>
          <w:sz w:val="32"/>
          <w:szCs w:val="32"/>
          <w:u w:val="none"/>
          <w:lang w:eastAsia="zh-CN"/>
        </w:rPr>
        <w:t>医务部门、医保部门及</w:t>
      </w:r>
      <w:r>
        <w:rPr>
          <w:rFonts w:hint="default" w:ascii="Times New Roman" w:hAnsi="Times New Roman" w:eastAsia="仿宋" w:cs="Times New Roman"/>
          <w:color w:val="000000"/>
          <w:sz w:val="32"/>
          <w:szCs w:val="32"/>
          <w:u w:val="none"/>
          <w:lang w:eastAsia="zh-CN"/>
        </w:rPr>
        <w:t>相关临床科室沟通后上报。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000000"/>
          <w:sz w:val="32"/>
          <w:szCs w:val="32"/>
          <w:u w:val="none"/>
          <w:lang w:eastAsia="zh-CN"/>
        </w:rPr>
      </w:pPr>
      <w:r>
        <w:rPr>
          <w:rFonts w:hint="eastAsia" w:ascii="Times New Roman" w:hAnsi="Times New Roman" w:eastAsia="仿宋" w:cs="Times New Roman"/>
          <w:color w:val="000000"/>
          <w:sz w:val="32"/>
          <w:szCs w:val="32"/>
          <w:u w:val="none"/>
          <w:lang w:eastAsia="zh-CN"/>
        </w:rPr>
        <w:t>（一）</w:t>
      </w:r>
      <w:r>
        <w:rPr>
          <w:rFonts w:hint="default" w:ascii="Times New Roman" w:hAnsi="Times New Roman" w:eastAsia="仿宋" w:cs="Times New Roman"/>
          <w:color w:val="000000"/>
          <w:sz w:val="32"/>
          <w:szCs w:val="32"/>
          <w:u w:val="none"/>
          <w:lang w:eastAsia="zh-CN"/>
        </w:rPr>
        <w:t>上一年度预报量品种使用情况；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000000"/>
          <w:sz w:val="32"/>
          <w:szCs w:val="32"/>
          <w:u w:val="none"/>
          <w:lang w:eastAsia="zh-CN"/>
        </w:rPr>
      </w:pPr>
      <w:r>
        <w:rPr>
          <w:rFonts w:hint="eastAsia" w:ascii="Times New Roman" w:hAnsi="Times New Roman" w:eastAsia="仿宋" w:cs="Times New Roman"/>
          <w:color w:val="000000"/>
          <w:sz w:val="32"/>
          <w:szCs w:val="32"/>
          <w:u w:val="none"/>
          <w:lang w:eastAsia="zh-CN"/>
        </w:rPr>
        <w:t>（二）</w:t>
      </w:r>
      <w:r>
        <w:rPr>
          <w:rFonts w:hint="default" w:ascii="Times New Roman" w:hAnsi="Times New Roman" w:eastAsia="仿宋" w:cs="Times New Roman"/>
          <w:color w:val="000000"/>
          <w:sz w:val="32"/>
          <w:szCs w:val="32"/>
          <w:u w:val="none"/>
          <w:lang w:eastAsia="zh-CN"/>
        </w:rPr>
        <w:t>近</w:t>
      </w:r>
      <w:r>
        <w:rPr>
          <w:rFonts w:hint="default" w:ascii="Times New Roman" w:hAnsi="Times New Roman" w:eastAsia="仿宋" w:cs="Times New Roman"/>
          <w:color w:val="000000"/>
          <w:sz w:val="32"/>
          <w:szCs w:val="32"/>
          <w:u w:val="none"/>
          <w:lang w:val="en-US" w:eastAsia="zh-CN"/>
        </w:rPr>
        <w:t>三</w:t>
      </w:r>
      <w:r>
        <w:rPr>
          <w:rFonts w:hint="default" w:ascii="Times New Roman" w:hAnsi="Times New Roman" w:eastAsia="仿宋" w:cs="Times New Roman"/>
          <w:color w:val="000000"/>
          <w:sz w:val="32"/>
          <w:szCs w:val="32"/>
          <w:u w:val="none"/>
          <w:lang w:eastAsia="zh-CN"/>
        </w:rPr>
        <w:t>年预报量品种的使用量变化趋势；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000000"/>
          <w:sz w:val="32"/>
          <w:szCs w:val="32"/>
          <w:u w:val="none"/>
          <w:lang w:eastAsia="zh-CN"/>
        </w:rPr>
      </w:pPr>
      <w:r>
        <w:rPr>
          <w:rFonts w:hint="eastAsia" w:ascii="Times New Roman" w:hAnsi="Times New Roman" w:eastAsia="仿宋" w:cs="Times New Roman"/>
          <w:color w:val="000000"/>
          <w:sz w:val="32"/>
          <w:szCs w:val="32"/>
          <w:u w:val="none"/>
          <w:lang w:eastAsia="zh-CN"/>
        </w:rPr>
        <w:t>（三）</w:t>
      </w:r>
      <w:r>
        <w:rPr>
          <w:rFonts w:hint="default" w:ascii="Times New Roman" w:hAnsi="Times New Roman" w:eastAsia="仿宋" w:cs="Times New Roman"/>
          <w:color w:val="000000"/>
          <w:sz w:val="32"/>
          <w:szCs w:val="32"/>
          <w:u w:val="none"/>
          <w:lang w:eastAsia="zh-CN"/>
        </w:rPr>
        <w:t>药品管理相关政策、新药研发与疾病诊疗的最新进展及新冠疫情</w:t>
      </w:r>
      <w:r>
        <w:rPr>
          <w:rFonts w:hint="eastAsia" w:ascii="Times New Roman" w:hAnsi="Times New Roman" w:eastAsia="仿宋" w:cs="Times New Roman"/>
          <w:color w:val="000000"/>
          <w:sz w:val="32"/>
          <w:szCs w:val="32"/>
          <w:u w:val="none"/>
          <w:lang w:eastAsia="zh-CN"/>
        </w:rPr>
        <w:t>等突发公共卫生事件</w:t>
      </w:r>
      <w:r>
        <w:rPr>
          <w:rFonts w:hint="default" w:ascii="Times New Roman" w:hAnsi="Times New Roman" w:eastAsia="仿宋" w:cs="Times New Roman"/>
          <w:color w:val="000000"/>
          <w:sz w:val="32"/>
          <w:szCs w:val="32"/>
          <w:u w:val="none"/>
          <w:lang w:eastAsia="zh-CN"/>
        </w:rPr>
        <w:t>影响等；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000000"/>
          <w:sz w:val="32"/>
          <w:szCs w:val="32"/>
          <w:u w:val="none"/>
          <w:lang w:eastAsia="zh-CN"/>
        </w:rPr>
      </w:pPr>
      <w:r>
        <w:rPr>
          <w:rFonts w:hint="eastAsia" w:ascii="Times New Roman" w:hAnsi="Times New Roman" w:eastAsia="仿宋" w:cs="Times New Roman"/>
          <w:color w:val="000000"/>
          <w:sz w:val="32"/>
          <w:szCs w:val="32"/>
          <w:u w:val="none"/>
          <w:lang w:eastAsia="zh-CN"/>
        </w:rPr>
        <w:t>（四）</w:t>
      </w:r>
      <w:r>
        <w:rPr>
          <w:rFonts w:hint="default" w:ascii="Times New Roman" w:hAnsi="Times New Roman" w:eastAsia="仿宋" w:cs="Times New Roman"/>
          <w:color w:val="000000"/>
          <w:sz w:val="32"/>
          <w:szCs w:val="32"/>
          <w:u w:val="none"/>
          <w:lang w:eastAsia="zh-CN"/>
        </w:rPr>
        <w:t>预报量品种是否为国家基本药物，是否</w:t>
      </w:r>
      <w:r>
        <w:rPr>
          <w:rFonts w:hint="default" w:ascii="Times New Roman" w:hAnsi="Times New Roman" w:eastAsia="仿宋" w:cs="Times New Roman"/>
          <w:color w:val="000000"/>
          <w:sz w:val="32"/>
          <w:szCs w:val="32"/>
          <w:u w:val="none"/>
          <w:lang w:val="en-US" w:eastAsia="zh-CN"/>
        </w:rPr>
        <w:t>为</w:t>
      </w:r>
      <w:r>
        <w:rPr>
          <w:rFonts w:hint="default" w:ascii="Times New Roman" w:hAnsi="Times New Roman" w:eastAsia="仿宋" w:cs="Times New Roman"/>
          <w:color w:val="000000"/>
          <w:sz w:val="32"/>
          <w:szCs w:val="32"/>
          <w:u w:val="none"/>
          <w:lang w:eastAsia="zh-CN"/>
        </w:rPr>
        <w:t>国家基本医疗保险药品目录内</w:t>
      </w:r>
      <w:r>
        <w:rPr>
          <w:rFonts w:hint="default" w:ascii="Times New Roman" w:hAnsi="Times New Roman" w:eastAsia="仿宋" w:cs="Times New Roman"/>
          <w:color w:val="000000"/>
          <w:sz w:val="32"/>
          <w:szCs w:val="32"/>
          <w:u w:val="none"/>
          <w:lang w:val="en-US" w:eastAsia="zh-CN"/>
        </w:rPr>
        <w:t>品种</w:t>
      </w:r>
      <w:r>
        <w:rPr>
          <w:rFonts w:hint="default" w:ascii="Times New Roman" w:hAnsi="Times New Roman" w:eastAsia="仿宋" w:cs="Times New Roman"/>
          <w:color w:val="000000"/>
          <w:sz w:val="32"/>
          <w:szCs w:val="32"/>
          <w:u w:val="none"/>
          <w:lang w:eastAsia="zh-CN"/>
        </w:rPr>
        <w:t>、</w:t>
      </w:r>
      <w:r>
        <w:rPr>
          <w:rFonts w:hint="default" w:ascii="Times New Roman" w:hAnsi="Times New Roman" w:eastAsia="仿宋" w:cs="Times New Roman"/>
          <w:color w:val="000000"/>
          <w:sz w:val="32"/>
          <w:szCs w:val="32"/>
          <w:u w:val="none"/>
          <w:lang w:val="en-US" w:eastAsia="zh-CN"/>
        </w:rPr>
        <w:t>医保支付限制是否变更，</w:t>
      </w:r>
      <w:r>
        <w:rPr>
          <w:rFonts w:hint="default" w:ascii="Times New Roman" w:hAnsi="Times New Roman" w:eastAsia="仿宋" w:cs="Times New Roman"/>
          <w:color w:val="000000"/>
          <w:sz w:val="32"/>
          <w:szCs w:val="32"/>
          <w:u w:val="none"/>
          <w:lang w:eastAsia="zh-CN"/>
        </w:rPr>
        <w:t>是否为本医疗机构重点监控品种等；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000000"/>
          <w:sz w:val="32"/>
          <w:szCs w:val="32"/>
          <w:highlight w:val="none"/>
          <w:u w:val="none"/>
          <w:lang w:val="en-US" w:eastAsia="zh-CN"/>
        </w:rPr>
      </w:pPr>
      <w:r>
        <w:rPr>
          <w:rFonts w:hint="eastAsia" w:ascii="Times New Roman" w:hAnsi="Times New Roman" w:eastAsia="仿宋" w:cs="Times New Roman"/>
          <w:b w:val="0"/>
          <w:bCs w:val="0"/>
          <w:color w:val="000000"/>
          <w:sz w:val="32"/>
          <w:szCs w:val="32"/>
          <w:u w:val="none"/>
          <w:lang w:eastAsia="zh-CN"/>
        </w:rPr>
        <w:t>（五）</w:t>
      </w:r>
      <w:r>
        <w:rPr>
          <w:rFonts w:hint="default" w:ascii="Times New Roman" w:hAnsi="Times New Roman" w:eastAsia="仿宋" w:cs="Times New Roman"/>
          <w:b w:val="0"/>
          <w:bCs w:val="0"/>
          <w:color w:val="000000"/>
          <w:sz w:val="32"/>
          <w:szCs w:val="32"/>
          <w:u w:val="none"/>
          <w:lang w:eastAsia="zh-CN"/>
        </w:rPr>
        <w:t>预</w:t>
      </w:r>
      <w:r>
        <w:rPr>
          <w:rFonts w:hint="default" w:ascii="Times New Roman" w:hAnsi="Times New Roman" w:eastAsia="仿宋" w:cs="Times New Roman"/>
          <w:b w:val="0"/>
          <w:bCs w:val="0"/>
          <w:color w:val="000000"/>
          <w:sz w:val="32"/>
          <w:szCs w:val="32"/>
          <w:u w:val="none"/>
          <w:lang w:val="en-US" w:eastAsia="zh-CN"/>
        </w:rPr>
        <w:t>报量品种或同类其他药物在</w:t>
      </w:r>
      <w:r>
        <w:rPr>
          <w:rFonts w:hint="default" w:ascii="Times New Roman" w:hAnsi="Times New Roman" w:eastAsia="仿宋" w:cs="Times New Roman"/>
          <w:b w:val="0"/>
          <w:bCs w:val="0"/>
          <w:color w:val="000000"/>
          <w:sz w:val="32"/>
          <w:szCs w:val="32"/>
          <w:highlight w:val="none"/>
          <w:u w:val="none"/>
          <w:lang w:val="en-US" w:eastAsia="zh-CN"/>
        </w:rPr>
        <w:t>既往集采周期内的完成情况</w:t>
      </w:r>
      <w:r>
        <w:rPr>
          <w:rFonts w:hint="default" w:ascii="Times New Roman" w:hAnsi="Times New Roman" w:eastAsia="仿宋" w:cs="Times New Roman"/>
          <w:color w:val="000000"/>
          <w:sz w:val="32"/>
          <w:szCs w:val="32"/>
          <w:highlight w:val="none"/>
          <w:u w:val="none"/>
          <w:lang w:val="en-US" w:eastAsia="zh-CN"/>
        </w:rPr>
        <w:t>。</w:t>
      </w:r>
    </w:p>
    <w:p>
      <w:pPr>
        <w:spacing w:line="360" w:lineRule="auto"/>
        <w:ind w:firstLine="640" w:firstLineChars="200"/>
        <w:rPr>
          <w:rFonts w:hint="default" w:ascii="Times New Roman" w:hAnsi="Times New Roman" w:eastAsia="仿宋" w:cs="Times New Roman"/>
          <w:color w:val="000000"/>
          <w:sz w:val="32"/>
          <w:szCs w:val="32"/>
          <w:highlight w:val="none"/>
          <w:u w:val="none"/>
          <w:lang w:val="en-US" w:eastAsia="zh-CN"/>
        </w:rPr>
      </w:pPr>
      <w:bookmarkStart w:id="0" w:name="_GoBack"/>
      <w:bookmarkEnd w:id="0"/>
      <w:r>
        <w:rPr>
          <w:rFonts w:hint="eastAsia" w:ascii="Times New Roman" w:hAnsi="Times New Roman" w:eastAsia="仿宋" w:cs="Times New Roman"/>
          <w:b w:val="0"/>
          <w:bCs w:val="0"/>
          <w:i w:val="0"/>
          <w:iCs w:val="0"/>
          <w:color w:val="000000"/>
          <w:kern w:val="2"/>
          <w:sz w:val="32"/>
          <w:szCs w:val="32"/>
          <w:u w:val="none"/>
          <w:lang w:val="en-US" w:eastAsia="zh-CN" w:bidi="ar-SA"/>
        </w:rPr>
        <w:t>建议医疗机构医务部门</w:t>
      </w:r>
      <w:r>
        <w:rPr>
          <w:rFonts w:hint="default" w:ascii="Times New Roman" w:hAnsi="Times New Roman" w:eastAsia="仿宋" w:cs="Times New Roman"/>
          <w:b w:val="0"/>
          <w:bCs w:val="0"/>
          <w:i w:val="0"/>
          <w:iCs w:val="0"/>
          <w:color w:val="000000"/>
          <w:kern w:val="2"/>
          <w:sz w:val="32"/>
          <w:szCs w:val="32"/>
          <w:u w:val="none"/>
          <w:lang w:val="en-US" w:eastAsia="zh-CN" w:bidi="ar-SA"/>
        </w:rPr>
        <w:t>参考上一年度药品使用情况及各科室用药占比，并结合实际诊疗需求，将集采药品任务量分配至主要使用科室，有条件的医疗机构，可将任务量细化分配至医师组。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bCs/>
          <w:color w:val="000000"/>
          <w:sz w:val="32"/>
          <w:szCs w:val="32"/>
          <w:u w:val="none"/>
          <w:lang w:val="en-US" w:eastAsia="zh-CN"/>
        </w:rPr>
      </w:pPr>
      <w:r>
        <w:rPr>
          <w:rFonts w:hint="default" w:ascii="黑体" w:hAnsi="黑体" w:eastAsia="黑体" w:cs="黑体"/>
          <w:b w:val="0"/>
          <w:bCs w:val="0"/>
          <w:color w:val="000000"/>
          <w:sz w:val="32"/>
          <w:szCs w:val="32"/>
          <w:u w:val="none"/>
          <w:lang w:val="en-US" w:eastAsia="zh-CN"/>
        </w:rPr>
        <w:t>三、使用监测与管控</w:t>
      </w:r>
    </w:p>
    <w:p>
      <w:pPr>
        <w:pStyle w:val="3"/>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i w:val="0"/>
          <w:iCs w:val="0"/>
          <w:color w:val="000000"/>
          <w:kern w:val="2"/>
          <w:sz w:val="32"/>
          <w:szCs w:val="32"/>
          <w:u w:val="none"/>
          <w:lang w:val="en-US" w:eastAsia="zh-CN" w:bidi="ar-SA"/>
        </w:rPr>
      </w:pPr>
      <w:r>
        <w:rPr>
          <w:rFonts w:hint="default" w:ascii="Times New Roman" w:hAnsi="Times New Roman" w:eastAsia="仿宋" w:cs="Times New Roman"/>
          <w:b w:val="0"/>
          <w:bCs w:val="0"/>
          <w:i w:val="0"/>
          <w:iCs w:val="0"/>
          <w:color w:val="000000"/>
          <w:kern w:val="2"/>
          <w:sz w:val="32"/>
          <w:szCs w:val="32"/>
          <w:u w:val="none"/>
          <w:lang w:val="en-US" w:eastAsia="zh-CN" w:bidi="ar-SA"/>
        </w:rPr>
        <w:t>医疗机构应建立集采药品使用情况动态监测机制，定期（月度/季度/年度）监测并通报中选药品、同通用名非中选药品、同类可替代药品的使用情况</w:t>
      </w:r>
      <w:r>
        <w:rPr>
          <w:rFonts w:hint="default" w:ascii="Times New Roman" w:hAnsi="Times New Roman" w:eastAsia="仿宋" w:cs="Times New Roman"/>
          <w:b w:val="0"/>
          <w:bCs w:val="0"/>
          <w:color w:val="000000"/>
          <w:sz w:val="32"/>
          <w:szCs w:val="32"/>
          <w:u w:val="none"/>
          <w:vertAlign w:val="superscript"/>
          <w:lang w:eastAsia="zh-CN"/>
        </w:rPr>
        <w:t>[</w:t>
      </w:r>
      <w:r>
        <w:rPr>
          <w:rFonts w:hint="eastAsia" w:ascii="Times New Roman" w:hAnsi="Times New Roman" w:eastAsia="仿宋" w:cs="Times New Roman"/>
          <w:b w:val="0"/>
          <w:bCs w:val="0"/>
          <w:color w:val="000000"/>
          <w:sz w:val="32"/>
          <w:szCs w:val="32"/>
          <w:u w:val="none"/>
          <w:vertAlign w:val="superscript"/>
          <w:lang w:val="en-US" w:eastAsia="zh-CN"/>
        </w:rPr>
        <w:t>6</w:t>
      </w:r>
      <w:r>
        <w:rPr>
          <w:rFonts w:hint="default" w:ascii="Times New Roman" w:hAnsi="Times New Roman" w:eastAsia="仿宋" w:cs="Times New Roman"/>
          <w:b w:val="0"/>
          <w:bCs w:val="0"/>
          <w:color w:val="000000"/>
          <w:sz w:val="32"/>
          <w:szCs w:val="32"/>
          <w:u w:val="none"/>
          <w:vertAlign w:val="superscript"/>
          <w:lang w:eastAsia="zh-CN"/>
        </w:rPr>
        <w:t>]</w:t>
      </w:r>
      <w:r>
        <w:rPr>
          <w:rFonts w:hint="default" w:ascii="Times New Roman" w:hAnsi="Times New Roman" w:eastAsia="仿宋" w:cs="Times New Roman"/>
          <w:b w:val="0"/>
          <w:bCs w:val="0"/>
          <w:i w:val="0"/>
          <w:iCs w:val="0"/>
          <w:color w:val="000000"/>
          <w:kern w:val="2"/>
          <w:sz w:val="32"/>
          <w:szCs w:val="32"/>
          <w:u w:val="none"/>
          <w:lang w:val="en-US" w:eastAsia="zh-CN" w:bidi="ar-SA"/>
        </w:rPr>
        <w:t>，并根据集采药品完成情况动态调整管控措施。</w:t>
      </w:r>
    </w:p>
    <w:p>
      <w:pPr>
        <w:pStyle w:val="3"/>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i w:val="0"/>
          <w:iCs w:val="0"/>
          <w:color w:val="000000"/>
          <w:kern w:val="2"/>
          <w:sz w:val="32"/>
          <w:szCs w:val="32"/>
          <w:u w:val="none"/>
          <w:lang w:val="en-US" w:eastAsia="zh-CN" w:bidi="ar-SA"/>
        </w:rPr>
      </w:pPr>
      <w:r>
        <w:rPr>
          <w:rFonts w:hint="default" w:ascii="Times New Roman" w:hAnsi="Times New Roman" w:eastAsia="仿宋" w:cs="Times New Roman"/>
          <w:b w:val="0"/>
          <w:bCs w:val="0"/>
          <w:i w:val="0"/>
          <w:iCs w:val="0"/>
          <w:color w:val="000000"/>
          <w:kern w:val="2"/>
          <w:sz w:val="32"/>
          <w:szCs w:val="32"/>
          <w:u w:val="none"/>
          <w:lang w:val="en-US" w:eastAsia="zh-CN" w:bidi="ar-SA"/>
        </w:rPr>
        <w:t>管控措施一般包括：</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i w:val="0"/>
          <w:iCs w:val="0"/>
          <w:color w:val="000000"/>
          <w:kern w:val="2"/>
          <w:sz w:val="32"/>
          <w:szCs w:val="32"/>
          <w:u w:val="none"/>
          <w:lang w:val="en-US" w:eastAsia="zh-CN" w:bidi="ar-SA"/>
        </w:rPr>
      </w:pPr>
      <w:r>
        <w:rPr>
          <w:rFonts w:hint="eastAsia" w:ascii="Times New Roman" w:hAnsi="Times New Roman" w:eastAsia="仿宋" w:cs="Times New Roman"/>
          <w:b w:val="0"/>
          <w:bCs w:val="0"/>
          <w:i w:val="0"/>
          <w:iCs w:val="0"/>
          <w:color w:val="000000"/>
          <w:kern w:val="2"/>
          <w:sz w:val="32"/>
          <w:szCs w:val="32"/>
          <w:u w:val="none"/>
          <w:lang w:val="en-US" w:eastAsia="zh-CN" w:bidi="ar-SA"/>
        </w:rPr>
        <w:t>（一）</w:t>
      </w:r>
      <w:r>
        <w:rPr>
          <w:rFonts w:hint="default" w:ascii="Times New Roman" w:hAnsi="Times New Roman" w:eastAsia="仿宋" w:cs="Times New Roman"/>
          <w:b w:val="0"/>
          <w:bCs w:val="0"/>
          <w:i w:val="0"/>
          <w:iCs w:val="0"/>
          <w:color w:val="000000"/>
          <w:kern w:val="2"/>
          <w:sz w:val="32"/>
          <w:szCs w:val="32"/>
          <w:u w:val="none"/>
          <w:lang w:val="en-US" w:eastAsia="zh-CN" w:bidi="ar-SA"/>
        </w:rPr>
        <w:t>定期向临床医师反馈集采药品使用情况；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i w:val="0"/>
          <w:iCs w:val="0"/>
          <w:color w:val="000000"/>
          <w:kern w:val="2"/>
          <w:sz w:val="32"/>
          <w:szCs w:val="32"/>
          <w:u w:val="none"/>
          <w:lang w:val="en-US" w:eastAsia="zh-CN" w:bidi="ar-SA"/>
        </w:rPr>
      </w:pPr>
      <w:r>
        <w:rPr>
          <w:rFonts w:hint="eastAsia" w:ascii="Times New Roman" w:hAnsi="Times New Roman" w:eastAsia="仿宋" w:cs="Times New Roman"/>
          <w:b w:val="0"/>
          <w:bCs w:val="0"/>
          <w:i w:val="0"/>
          <w:iCs w:val="0"/>
          <w:color w:val="000000"/>
          <w:kern w:val="2"/>
          <w:sz w:val="32"/>
          <w:szCs w:val="32"/>
          <w:u w:val="none"/>
          <w:lang w:val="en-US" w:eastAsia="zh-CN" w:bidi="ar-SA"/>
        </w:rPr>
        <w:t>（二）</w:t>
      </w:r>
      <w:r>
        <w:rPr>
          <w:rFonts w:hint="default" w:ascii="Times New Roman" w:hAnsi="Times New Roman" w:eastAsia="仿宋" w:cs="Times New Roman"/>
          <w:b w:val="0"/>
          <w:bCs w:val="0"/>
          <w:i w:val="0"/>
          <w:iCs w:val="0"/>
          <w:color w:val="000000"/>
          <w:kern w:val="2"/>
          <w:sz w:val="32"/>
          <w:szCs w:val="32"/>
          <w:u w:val="none"/>
          <w:lang w:val="en-US" w:eastAsia="zh-CN" w:bidi="ar-SA"/>
        </w:rPr>
        <w:t>信息系统对完成进度不达标的集采药品予以</w:t>
      </w:r>
      <w:r>
        <w:rPr>
          <w:rFonts w:hint="eastAsia" w:ascii="Times New Roman" w:hAnsi="Times New Roman" w:eastAsia="仿宋" w:cs="Times New Roman"/>
          <w:b w:val="0"/>
          <w:bCs w:val="0"/>
          <w:i w:val="0"/>
          <w:iCs w:val="0"/>
          <w:color w:val="000000"/>
          <w:kern w:val="2"/>
          <w:sz w:val="32"/>
          <w:szCs w:val="32"/>
          <w:u w:val="none"/>
          <w:lang w:val="en-US" w:eastAsia="zh-CN" w:bidi="ar-SA"/>
        </w:rPr>
        <w:t>警示</w:t>
      </w:r>
      <w:r>
        <w:rPr>
          <w:rFonts w:hint="default" w:ascii="Times New Roman" w:hAnsi="Times New Roman" w:eastAsia="仿宋" w:cs="Times New Roman"/>
          <w:b w:val="0"/>
          <w:bCs w:val="0"/>
          <w:i w:val="0"/>
          <w:iCs w:val="0"/>
          <w:color w:val="000000"/>
          <w:kern w:val="2"/>
          <w:sz w:val="32"/>
          <w:szCs w:val="32"/>
          <w:u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i w:val="0"/>
          <w:iCs w:val="0"/>
          <w:color w:val="000000"/>
          <w:kern w:val="2"/>
          <w:sz w:val="32"/>
          <w:szCs w:val="32"/>
          <w:u w:val="none"/>
          <w:lang w:val="en-US" w:eastAsia="zh-CN" w:bidi="ar-SA"/>
        </w:rPr>
      </w:pPr>
      <w:r>
        <w:rPr>
          <w:rFonts w:hint="eastAsia" w:ascii="Times New Roman" w:hAnsi="Times New Roman" w:eastAsia="仿宋" w:cs="Times New Roman"/>
          <w:b w:val="0"/>
          <w:bCs w:val="0"/>
          <w:i w:val="0"/>
          <w:iCs w:val="0"/>
          <w:color w:val="000000"/>
          <w:kern w:val="2"/>
          <w:sz w:val="32"/>
          <w:szCs w:val="32"/>
          <w:u w:val="none"/>
          <w:lang w:val="en-US" w:eastAsia="zh-CN" w:bidi="ar-SA"/>
        </w:rPr>
        <w:t>（三）</w:t>
      </w:r>
      <w:r>
        <w:rPr>
          <w:rFonts w:hint="default" w:ascii="Times New Roman" w:hAnsi="Times New Roman" w:eastAsia="仿宋" w:cs="Times New Roman"/>
          <w:b w:val="0"/>
          <w:bCs w:val="0"/>
          <w:i w:val="0"/>
          <w:iCs w:val="0"/>
          <w:color w:val="000000"/>
          <w:kern w:val="2"/>
          <w:sz w:val="32"/>
          <w:szCs w:val="32"/>
          <w:u w:val="none"/>
          <w:lang w:val="en-US" w:eastAsia="zh-CN" w:bidi="ar-SA"/>
        </w:rPr>
        <w:t>限制同通用名非中选药品、同类可替代药品的采购与使用；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i w:val="0"/>
          <w:iCs w:val="0"/>
          <w:color w:val="000000"/>
          <w:kern w:val="2"/>
          <w:sz w:val="32"/>
          <w:szCs w:val="32"/>
          <w:u w:val="none"/>
          <w:lang w:val="en-US" w:eastAsia="zh-CN" w:bidi="ar-SA"/>
        </w:rPr>
      </w:pPr>
      <w:r>
        <w:rPr>
          <w:rFonts w:hint="eastAsia" w:ascii="Times New Roman" w:hAnsi="Times New Roman" w:eastAsia="仿宋" w:cs="Times New Roman"/>
          <w:b w:val="0"/>
          <w:bCs w:val="0"/>
          <w:i w:val="0"/>
          <w:iCs w:val="0"/>
          <w:color w:val="000000"/>
          <w:kern w:val="2"/>
          <w:sz w:val="32"/>
          <w:szCs w:val="32"/>
          <w:u w:val="none"/>
          <w:lang w:val="en-US" w:eastAsia="zh-CN" w:bidi="ar-SA"/>
        </w:rPr>
        <w:t>（四）</w:t>
      </w:r>
      <w:r>
        <w:rPr>
          <w:rFonts w:hint="default" w:ascii="Times New Roman" w:hAnsi="Times New Roman" w:eastAsia="仿宋" w:cs="Times New Roman"/>
          <w:b w:val="0"/>
          <w:bCs w:val="0"/>
          <w:i w:val="0"/>
          <w:iCs w:val="0"/>
          <w:color w:val="000000"/>
          <w:kern w:val="2"/>
          <w:sz w:val="32"/>
          <w:szCs w:val="32"/>
          <w:u w:val="none"/>
          <w:lang w:val="en-US" w:eastAsia="zh-CN" w:bidi="ar-SA"/>
        </w:rPr>
        <w:t>召开集采药品使用推进会</w:t>
      </w:r>
      <w:r>
        <w:rPr>
          <w:rFonts w:hint="eastAsia" w:ascii="Times New Roman" w:hAnsi="Times New Roman" w:eastAsia="仿宋" w:cs="Times New Roman"/>
          <w:b w:val="0"/>
          <w:bCs w:val="0"/>
          <w:i w:val="0"/>
          <w:iCs w:val="0"/>
          <w:color w:val="000000"/>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cs="黑体"/>
          <w:b w:val="0"/>
          <w:bCs w:val="0"/>
          <w:color w:val="000000"/>
          <w:sz w:val="32"/>
          <w:szCs w:val="32"/>
          <w:u w:val="none"/>
          <w:lang w:val="en-US" w:eastAsia="zh-CN"/>
        </w:rPr>
      </w:pPr>
      <w:r>
        <w:rPr>
          <w:rFonts w:hint="default" w:ascii="黑体" w:hAnsi="黑体" w:eastAsia="黑体" w:cs="黑体"/>
          <w:b w:val="0"/>
          <w:bCs w:val="0"/>
          <w:color w:val="000000"/>
          <w:sz w:val="32"/>
          <w:szCs w:val="32"/>
          <w:u w:val="none"/>
          <w:lang w:val="en-US" w:eastAsia="zh-CN"/>
        </w:rPr>
        <w:t>四、目录管理</w:t>
      </w:r>
    </w:p>
    <w:p>
      <w:pPr>
        <w:pStyle w:val="3"/>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color w:val="000000"/>
          <w:sz w:val="32"/>
          <w:szCs w:val="32"/>
          <w:u w:val="none"/>
          <w:lang w:eastAsia="zh-CN"/>
        </w:rPr>
      </w:pPr>
      <w:r>
        <w:rPr>
          <w:rFonts w:hint="default" w:ascii="Times New Roman" w:hAnsi="Times New Roman" w:eastAsia="仿宋" w:cs="Times New Roman"/>
          <w:b w:val="0"/>
          <w:bCs w:val="0"/>
          <w:color w:val="000000"/>
          <w:sz w:val="32"/>
          <w:szCs w:val="32"/>
          <w:u w:val="none"/>
          <w:lang w:eastAsia="zh-CN"/>
        </w:rPr>
        <w:t>集采药品引进后，</w:t>
      </w:r>
      <w:r>
        <w:rPr>
          <w:rFonts w:hint="default" w:ascii="Times New Roman" w:hAnsi="Times New Roman" w:eastAsia="仿宋" w:cs="Times New Roman"/>
          <w:b w:val="0"/>
          <w:bCs w:val="0"/>
          <w:color w:val="000000"/>
          <w:sz w:val="32"/>
          <w:szCs w:val="32"/>
          <w:highlight w:val="none"/>
          <w:u w:val="none"/>
          <w:lang w:eastAsia="zh-CN"/>
        </w:rPr>
        <w:t>为便于管理，一般可按照</w:t>
      </w:r>
      <w:r>
        <w:rPr>
          <w:rFonts w:hint="eastAsia" w:ascii="Times New Roman" w:hAnsi="Times New Roman" w:eastAsia="仿宋" w:cs="Times New Roman"/>
          <w:b w:val="0"/>
          <w:bCs w:val="0"/>
          <w:color w:val="000000"/>
          <w:sz w:val="32"/>
          <w:szCs w:val="32"/>
          <w:highlight w:val="none"/>
          <w:u w:val="none"/>
          <w:lang w:eastAsia="zh-CN"/>
        </w:rPr>
        <w:t>“</w:t>
      </w:r>
      <w:r>
        <w:rPr>
          <w:rFonts w:hint="default" w:ascii="Times New Roman" w:hAnsi="Times New Roman" w:eastAsia="仿宋" w:cs="Times New Roman"/>
          <w:b w:val="0"/>
          <w:bCs w:val="0"/>
          <w:color w:val="000000"/>
          <w:sz w:val="32"/>
          <w:szCs w:val="32"/>
          <w:highlight w:val="none"/>
          <w:u w:val="none"/>
          <w:lang w:eastAsia="zh-CN"/>
        </w:rPr>
        <w:t>一品两规</w:t>
      </w:r>
      <w:r>
        <w:rPr>
          <w:rFonts w:hint="eastAsia" w:ascii="Times New Roman" w:hAnsi="Times New Roman" w:eastAsia="仿宋" w:cs="Times New Roman"/>
          <w:b w:val="0"/>
          <w:bCs w:val="0"/>
          <w:color w:val="000000"/>
          <w:sz w:val="32"/>
          <w:szCs w:val="32"/>
          <w:highlight w:val="none"/>
          <w:u w:val="none"/>
          <w:lang w:eastAsia="zh-CN"/>
        </w:rPr>
        <w:t>”</w:t>
      </w:r>
      <w:r>
        <w:rPr>
          <w:rFonts w:hint="default" w:ascii="Times New Roman" w:hAnsi="Times New Roman" w:eastAsia="仿宋" w:cs="Times New Roman"/>
          <w:b w:val="0"/>
          <w:bCs w:val="0"/>
          <w:color w:val="000000"/>
          <w:sz w:val="32"/>
          <w:szCs w:val="32"/>
          <w:highlight w:val="none"/>
          <w:u w:val="none"/>
          <w:lang w:eastAsia="zh-CN"/>
        </w:rPr>
        <w:t>的原则，对同通用名药品</w:t>
      </w:r>
      <w:r>
        <w:rPr>
          <w:rFonts w:hint="default" w:ascii="Times New Roman" w:hAnsi="Times New Roman" w:eastAsia="仿宋" w:cs="Times New Roman"/>
          <w:b w:val="0"/>
          <w:bCs w:val="0"/>
          <w:color w:val="000000"/>
          <w:sz w:val="32"/>
          <w:szCs w:val="32"/>
          <w:u w:val="none"/>
          <w:lang w:eastAsia="zh-CN"/>
        </w:rPr>
        <w:t>进行优化，特殊情况下，可考虑保留多品规药品。</w:t>
      </w:r>
    </w:p>
    <w:p>
      <w:pPr>
        <w:pStyle w:val="3"/>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color w:val="000000"/>
          <w:sz w:val="32"/>
          <w:szCs w:val="32"/>
          <w:u w:val="none"/>
          <w:lang w:eastAsia="zh-CN"/>
        </w:rPr>
      </w:pPr>
      <w:r>
        <w:rPr>
          <w:rFonts w:hint="default" w:ascii="Times New Roman" w:hAnsi="Times New Roman" w:eastAsia="仿宋" w:cs="Times New Roman"/>
          <w:b w:val="0"/>
          <w:bCs w:val="0"/>
          <w:color w:val="000000"/>
          <w:sz w:val="32"/>
          <w:szCs w:val="32"/>
          <w:u w:val="none"/>
          <w:lang w:eastAsia="zh-CN"/>
        </w:rPr>
        <w:t>目录优化建议如下：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color w:val="000000"/>
          <w:sz w:val="32"/>
          <w:szCs w:val="32"/>
          <w:u w:val="none"/>
          <w:lang w:eastAsia="zh-CN"/>
        </w:rPr>
      </w:pPr>
      <w:r>
        <w:rPr>
          <w:rFonts w:hint="eastAsia" w:ascii="Times New Roman" w:hAnsi="Times New Roman" w:eastAsia="仿宋" w:cs="Times New Roman"/>
          <w:b w:val="0"/>
          <w:bCs w:val="0"/>
          <w:color w:val="000000"/>
          <w:sz w:val="32"/>
          <w:szCs w:val="32"/>
          <w:u w:val="none"/>
          <w:lang w:eastAsia="zh-CN"/>
        </w:rPr>
        <w:t>（一）</w:t>
      </w:r>
      <w:r>
        <w:rPr>
          <w:rFonts w:hint="default" w:ascii="Times New Roman" w:hAnsi="Times New Roman" w:eastAsia="仿宋" w:cs="Times New Roman"/>
          <w:b w:val="0"/>
          <w:bCs w:val="0"/>
          <w:color w:val="000000"/>
          <w:sz w:val="32"/>
          <w:szCs w:val="32"/>
          <w:u w:val="none"/>
          <w:lang w:eastAsia="zh-CN"/>
        </w:rPr>
        <w:t>保留中选品种的参比制剂；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color w:val="000000"/>
          <w:sz w:val="32"/>
          <w:szCs w:val="32"/>
          <w:u w:val="none"/>
          <w:lang w:eastAsia="zh-CN"/>
        </w:rPr>
      </w:pPr>
      <w:r>
        <w:rPr>
          <w:rFonts w:hint="eastAsia" w:ascii="Times New Roman" w:hAnsi="Times New Roman" w:eastAsia="仿宋" w:cs="Times New Roman"/>
          <w:b w:val="0"/>
          <w:bCs w:val="0"/>
          <w:color w:val="000000"/>
          <w:sz w:val="32"/>
          <w:szCs w:val="32"/>
          <w:u w:val="none"/>
          <w:lang w:eastAsia="zh-CN"/>
        </w:rPr>
        <w:t>（二）</w:t>
      </w:r>
      <w:r>
        <w:rPr>
          <w:rFonts w:hint="default" w:ascii="Times New Roman" w:hAnsi="Times New Roman" w:eastAsia="仿宋" w:cs="Times New Roman"/>
          <w:b w:val="0"/>
          <w:bCs w:val="0"/>
          <w:color w:val="000000"/>
          <w:sz w:val="32"/>
          <w:szCs w:val="32"/>
          <w:u w:val="none"/>
          <w:lang w:eastAsia="zh-CN"/>
        </w:rPr>
        <w:t>保留价格低于集采中选品种且通过一致性评价的仿制药</w:t>
      </w:r>
      <w:r>
        <w:rPr>
          <w:rFonts w:hint="eastAsia" w:ascii="Times New Roman" w:hAnsi="Times New Roman" w:eastAsia="仿宋" w:cs="Times New Roman"/>
          <w:b w:val="0"/>
          <w:bCs w:val="0"/>
          <w:color w:val="000000"/>
          <w:sz w:val="32"/>
          <w:szCs w:val="32"/>
          <w:u w:val="none"/>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 w:cs="Times New Roman"/>
          <w:b w:val="0"/>
          <w:bCs w:val="0"/>
          <w:i w:val="0"/>
          <w:iCs w:val="0"/>
          <w:color w:val="000000"/>
          <w:sz w:val="32"/>
          <w:szCs w:val="32"/>
          <w:u w:val="none"/>
          <w:lang w:eastAsia="zh-CN"/>
        </w:rPr>
      </w:pPr>
      <w:r>
        <w:rPr>
          <w:rFonts w:hint="default" w:ascii="Times New Roman" w:hAnsi="Times New Roman" w:eastAsia="仿宋" w:cs="Times New Roman"/>
          <w:b w:val="0"/>
          <w:bCs w:val="0"/>
          <w:i w:val="0"/>
          <w:iCs w:val="0"/>
          <w:color w:val="000000"/>
          <w:sz w:val="32"/>
          <w:szCs w:val="32"/>
          <w:u w:val="none"/>
          <w:lang w:eastAsia="zh-CN"/>
        </w:rPr>
        <w:t>对于协议期满后未续约的原中选药品，医疗机构可根据实际情况，按</w:t>
      </w:r>
      <w:r>
        <w:rPr>
          <w:rFonts w:hint="eastAsia" w:ascii="Times New Roman" w:hAnsi="Times New Roman" w:eastAsia="仿宋" w:cs="Times New Roman"/>
          <w:b w:val="0"/>
          <w:bCs w:val="0"/>
          <w:i w:val="0"/>
          <w:iCs w:val="0"/>
          <w:color w:val="000000"/>
          <w:sz w:val="32"/>
          <w:szCs w:val="32"/>
          <w:u w:val="none"/>
          <w:lang w:eastAsia="zh-CN"/>
        </w:rPr>
        <w:t>本单位</w:t>
      </w:r>
      <w:r>
        <w:rPr>
          <w:rFonts w:hint="default" w:ascii="Times New Roman" w:hAnsi="Times New Roman" w:eastAsia="仿宋" w:cs="Times New Roman"/>
          <w:b w:val="0"/>
          <w:bCs w:val="0"/>
          <w:i w:val="0"/>
          <w:iCs w:val="0"/>
          <w:color w:val="000000"/>
          <w:sz w:val="32"/>
          <w:szCs w:val="32"/>
          <w:u w:val="none"/>
          <w:lang w:eastAsia="zh-CN"/>
        </w:rPr>
        <w:t>规定流程</w:t>
      </w:r>
      <w:r>
        <w:rPr>
          <w:rFonts w:hint="eastAsia" w:ascii="Times New Roman" w:hAnsi="Times New Roman" w:eastAsia="仿宋" w:cs="Times New Roman"/>
          <w:b w:val="0"/>
          <w:bCs w:val="0"/>
          <w:i w:val="0"/>
          <w:iCs w:val="0"/>
          <w:color w:val="000000"/>
          <w:sz w:val="32"/>
          <w:szCs w:val="32"/>
          <w:u w:val="none"/>
          <w:lang w:eastAsia="zh-CN"/>
        </w:rPr>
        <w:t>研究</w:t>
      </w:r>
      <w:r>
        <w:rPr>
          <w:rFonts w:hint="default" w:ascii="Times New Roman" w:hAnsi="Times New Roman" w:eastAsia="仿宋" w:cs="Times New Roman"/>
          <w:b w:val="0"/>
          <w:bCs w:val="0"/>
          <w:i w:val="0"/>
          <w:iCs w:val="0"/>
          <w:color w:val="000000"/>
          <w:sz w:val="32"/>
          <w:szCs w:val="32"/>
          <w:u w:val="none"/>
          <w:lang w:eastAsia="zh-CN"/>
        </w:rPr>
        <w:t>确定是否继续保留。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 w:cs="Times New Roman"/>
          <w:b/>
          <w:bCs/>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五、</w:t>
      </w:r>
      <w:r>
        <w:rPr>
          <w:rFonts w:hint="default" w:ascii="黑体" w:hAnsi="黑体" w:eastAsia="黑体" w:cs="黑体"/>
          <w:b w:val="0"/>
          <w:bCs w:val="0"/>
          <w:color w:val="000000"/>
          <w:sz w:val="32"/>
          <w:szCs w:val="32"/>
          <w:u w:val="none"/>
          <w:lang w:val="en-US" w:eastAsia="zh-CN"/>
        </w:rPr>
        <w:t>供应保障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left"/>
        <w:textAlignment w:val="auto"/>
        <w:rPr>
          <w:rFonts w:hint="default" w:ascii="Times New Roman" w:hAnsi="Times New Roman" w:eastAsia="仿宋" w:cs="Times New Roman"/>
          <w:b w:val="0"/>
          <w:bCs w:val="0"/>
          <w:color w:val="000000"/>
          <w:sz w:val="32"/>
          <w:szCs w:val="32"/>
          <w:u w:val="none"/>
          <w:lang w:val="en-US" w:eastAsia="zh-CN"/>
        </w:rPr>
      </w:pPr>
      <w:r>
        <w:rPr>
          <w:rFonts w:hint="default" w:ascii="Times New Roman" w:hAnsi="Times New Roman" w:eastAsia="仿宋" w:cs="Times New Roman"/>
          <w:b w:val="0"/>
          <w:bCs w:val="0"/>
          <w:color w:val="000000"/>
          <w:sz w:val="32"/>
          <w:szCs w:val="32"/>
          <w:u w:val="none"/>
          <w:lang w:val="en-US" w:eastAsia="zh-CN"/>
        </w:rPr>
        <w:t>药学部门应加强药品供应保障，满足临床用药需求。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val="en-US" w:eastAsia="zh-CN"/>
        </w:rPr>
        <w:t>（一）中选药品</w:t>
      </w:r>
    </w:p>
    <w:p>
      <w:pPr>
        <w:numPr>
          <w:ilvl w:val="0"/>
          <w:numId w:val="0"/>
        </w:numPr>
        <w:tabs>
          <w:tab w:val="left" w:pos="0"/>
        </w:tabs>
        <w:spacing w:line="360" w:lineRule="auto"/>
        <w:ind w:firstLine="640" w:firstLineChars="200"/>
        <w:jc w:val="left"/>
        <w:rPr>
          <w:rFonts w:hint="default" w:ascii="Times New Roman" w:hAnsi="Times New Roman" w:eastAsia="仿宋" w:cs="Times New Roman"/>
          <w:b w:val="0"/>
          <w:bCs w:val="0"/>
          <w:i w:val="0"/>
          <w:iCs w:val="0"/>
          <w:color w:val="000000"/>
          <w:sz w:val="32"/>
          <w:szCs w:val="32"/>
          <w:u w:val="none"/>
          <w:lang w:eastAsia="zh-CN"/>
        </w:rPr>
      </w:pPr>
      <w:r>
        <w:rPr>
          <w:rFonts w:hint="default" w:ascii="Times New Roman" w:hAnsi="Times New Roman" w:eastAsia="仿宋" w:cs="Times New Roman"/>
          <w:b w:val="0"/>
          <w:bCs w:val="0"/>
          <w:i w:val="0"/>
          <w:iCs w:val="0"/>
          <w:color w:val="000000"/>
          <w:sz w:val="32"/>
          <w:szCs w:val="32"/>
          <w:u w:val="none"/>
          <w:lang w:val="en-US" w:eastAsia="zh-CN"/>
        </w:rPr>
        <w:t>医疗机构应按照政策要求</w:t>
      </w:r>
      <w:r>
        <w:rPr>
          <w:rFonts w:hint="default" w:ascii="Times New Roman" w:hAnsi="Times New Roman" w:eastAsia="仿宋" w:cs="Times New Roman"/>
          <w:b w:val="0"/>
          <w:bCs w:val="0"/>
          <w:color w:val="000000"/>
          <w:sz w:val="32"/>
          <w:szCs w:val="32"/>
          <w:u w:val="none"/>
          <w:vertAlign w:val="superscript"/>
          <w:lang w:eastAsia="zh-CN"/>
        </w:rPr>
        <w:t>[</w:t>
      </w:r>
      <w:r>
        <w:rPr>
          <w:rFonts w:hint="eastAsia" w:ascii="Times New Roman" w:hAnsi="Times New Roman" w:eastAsia="仿宋" w:cs="Times New Roman"/>
          <w:b w:val="0"/>
          <w:bCs w:val="0"/>
          <w:color w:val="000000"/>
          <w:sz w:val="32"/>
          <w:szCs w:val="32"/>
          <w:u w:val="none"/>
          <w:vertAlign w:val="superscript"/>
          <w:lang w:val="en-US" w:eastAsia="zh-CN"/>
        </w:rPr>
        <w:t>4</w:t>
      </w:r>
      <w:r>
        <w:rPr>
          <w:rFonts w:hint="default" w:ascii="Times New Roman" w:hAnsi="Times New Roman" w:eastAsia="仿宋" w:cs="Times New Roman"/>
          <w:b w:val="0"/>
          <w:bCs w:val="0"/>
          <w:color w:val="000000"/>
          <w:sz w:val="32"/>
          <w:szCs w:val="32"/>
          <w:u w:val="none"/>
          <w:vertAlign w:val="superscript"/>
          <w:lang w:eastAsia="zh-CN"/>
        </w:rPr>
        <w:t>]</w:t>
      </w:r>
      <w:r>
        <w:rPr>
          <w:rFonts w:hint="default" w:ascii="Times New Roman" w:hAnsi="Times New Roman" w:eastAsia="仿宋" w:cs="Times New Roman"/>
          <w:b w:val="0"/>
          <w:bCs w:val="0"/>
          <w:i w:val="0"/>
          <w:iCs w:val="0"/>
          <w:color w:val="000000"/>
          <w:sz w:val="32"/>
          <w:szCs w:val="32"/>
          <w:u w:val="none"/>
          <w:lang w:val="en-US" w:eastAsia="zh-CN"/>
        </w:rPr>
        <w:t>，</w:t>
      </w:r>
      <w:r>
        <w:rPr>
          <w:rFonts w:hint="eastAsia" w:ascii="Times New Roman" w:hAnsi="Times New Roman" w:eastAsia="仿宋" w:cs="Times New Roman"/>
          <w:b w:val="0"/>
          <w:bCs w:val="0"/>
          <w:i w:val="0"/>
          <w:iCs w:val="0"/>
          <w:color w:val="000000"/>
          <w:sz w:val="32"/>
          <w:szCs w:val="32"/>
          <w:u w:val="none"/>
          <w:lang w:val="en-US" w:eastAsia="zh-CN"/>
        </w:rPr>
        <w:t>确保</w:t>
      </w:r>
      <w:r>
        <w:rPr>
          <w:rFonts w:hint="default" w:ascii="Times New Roman" w:hAnsi="Times New Roman" w:eastAsia="仿宋" w:cs="Times New Roman"/>
          <w:b w:val="0"/>
          <w:bCs w:val="0"/>
          <w:i w:val="0"/>
          <w:iCs w:val="0"/>
          <w:color w:val="000000"/>
          <w:sz w:val="32"/>
          <w:szCs w:val="32"/>
          <w:u w:val="none"/>
          <w:lang w:val="en-US" w:eastAsia="zh-CN"/>
        </w:rPr>
        <w:t>协议期内</w:t>
      </w:r>
      <w:r>
        <w:rPr>
          <w:rFonts w:hint="default" w:ascii="Times New Roman" w:hAnsi="Times New Roman" w:eastAsia="仿宋" w:cs="Times New Roman"/>
          <w:b w:val="0"/>
          <w:bCs w:val="0"/>
          <w:i w:val="0"/>
          <w:iCs w:val="0"/>
          <w:color w:val="000000"/>
          <w:sz w:val="32"/>
          <w:szCs w:val="32"/>
          <w:u w:val="none"/>
          <w:lang w:eastAsia="zh-CN"/>
        </w:rPr>
        <w:t>中选药品采购量不低于同通用名非中选药品采购量。如</w:t>
      </w:r>
      <w:r>
        <w:rPr>
          <w:rFonts w:hint="default" w:ascii="Times New Roman" w:hAnsi="Times New Roman" w:eastAsia="仿宋" w:cs="Times New Roman"/>
          <w:b w:val="0"/>
          <w:bCs w:val="0"/>
          <w:i w:val="0"/>
          <w:iCs w:val="0"/>
          <w:color w:val="000000"/>
          <w:sz w:val="32"/>
          <w:szCs w:val="32"/>
          <w:u w:val="none"/>
        </w:rPr>
        <w:t>原</w:t>
      </w:r>
      <w:r>
        <w:rPr>
          <w:rFonts w:hint="default" w:ascii="Times New Roman" w:hAnsi="Times New Roman" w:eastAsia="仿宋" w:cs="Times New Roman"/>
          <w:b w:val="0"/>
          <w:bCs w:val="0"/>
          <w:i w:val="0"/>
          <w:iCs w:val="0"/>
          <w:color w:val="000000"/>
          <w:sz w:val="32"/>
          <w:szCs w:val="32"/>
          <w:u w:val="none"/>
          <w:lang w:val="en-US" w:eastAsia="zh-CN"/>
        </w:rPr>
        <w:t>生产或配送</w:t>
      </w:r>
      <w:r>
        <w:rPr>
          <w:rFonts w:hint="default" w:ascii="Times New Roman" w:hAnsi="Times New Roman" w:eastAsia="仿宋" w:cs="Times New Roman"/>
          <w:b w:val="0"/>
          <w:bCs w:val="0"/>
          <w:i w:val="0"/>
          <w:iCs w:val="0"/>
          <w:color w:val="000000"/>
          <w:sz w:val="32"/>
          <w:szCs w:val="32"/>
          <w:u w:val="none"/>
        </w:rPr>
        <w:t>企业无法保证正常</w:t>
      </w:r>
      <w:r>
        <w:rPr>
          <w:rFonts w:hint="default" w:ascii="Times New Roman" w:hAnsi="Times New Roman" w:eastAsia="仿宋" w:cs="Times New Roman"/>
          <w:b w:val="0"/>
          <w:bCs w:val="0"/>
          <w:i w:val="0"/>
          <w:iCs w:val="0"/>
          <w:color w:val="000000"/>
          <w:sz w:val="32"/>
          <w:szCs w:val="32"/>
          <w:u w:val="none"/>
          <w:lang w:eastAsia="zh-CN"/>
        </w:rPr>
        <w:t>供应</w:t>
      </w:r>
      <w:r>
        <w:rPr>
          <w:rFonts w:hint="default" w:ascii="Times New Roman" w:hAnsi="Times New Roman" w:eastAsia="仿宋" w:cs="Times New Roman"/>
          <w:b w:val="0"/>
          <w:bCs w:val="0"/>
          <w:i w:val="0"/>
          <w:iCs w:val="0"/>
          <w:color w:val="000000"/>
          <w:sz w:val="32"/>
          <w:szCs w:val="32"/>
          <w:u w:val="none"/>
        </w:rPr>
        <w:t>，</w:t>
      </w:r>
      <w:r>
        <w:rPr>
          <w:rFonts w:hint="default" w:ascii="Times New Roman" w:hAnsi="Times New Roman" w:eastAsia="仿宋" w:cs="Times New Roman"/>
          <w:b w:val="0"/>
          <w:bCs w:val="0"/>
          <w:i w:val="0"/>
          <w:iCs w:val="0"/>
          <w:color w:val="000000"/>
          <w:sz w:val="32"/>
          <w:szCs w:val="32"/>
          <w:u w:val="none"/>
          <w:lang w:eastAsia="zh-CN"/>
        </w:rPr>
        <w:t>医疗机构应</w:t>
      </w:r>
      <w:r>
        <w:rPr>
          <w:rFonts w:hint="default" w:ascii="Times New Roman" w:hAnsi="Times New Roman" w:eastAsia="仿宋" w:cs="Times New Roman"/>
          <w:b w:val="0"/>
          <w:bCs w:val="0"/>
          <w:i w:val="0"/>
          <w:iCs w:val="0"/>
          <w:color w:val="000000"/>
          <w:sz w:val="32"/>
          <w:szCs w:val="32"/>
          <w:u w:val="none"/>
          <w:lang w:val="en-US" w:eastAsia="zh-CN"/>
        </w:rPr>
        <w:t>启动</w:t>
      </w:r>
      <w:r>
        <w:rPr>
          <w:rFonts w:hint="default" w:ascii="Times New Roman" w:hAnsi="Times New Roman" w:eastAsia="仿宋" w:cs="Times New Roman"/>
          <w:b w:val="0"/>
          <w:bCs w:val="0"/>
          <w:i w:val="0"/>
          <w:iCs w:val="0"/>
          <w:color w:val="000000"/>
          <w:sz w:val="32"/>
          <w:szCs w:val="32"/>
          <w:u w:val="none"/>
          <w:lang w:eastAsia="zh-CN"/>
        </w:rPr>
        <w:t>集采药品应急供应保障机制，</w:t>
      </w:r>
      <w:r>
        <w:rPr>
          <w:rFonts w:hint="default" w:ascii="Times New Roman" w:hAnsi="Times New Roman" w:eastAsia="仿宋" w:cs="Times New Roman"/>
          <w:b w:val="0"/>
          <w:bCs w:val="0"/>
          <w:i w:val="0"/>
          <w:iCs w:val="0"/>
          <w:color w:val="000000"/>
          <w:sz w:val="32"/>
          <w:szCs w:val="32"/>
          <w:u w:val="none"/>
        </w:rPr>
        <w:t>加大非中选药品</w:t>
      </w:r>
      <w:r>
        <w:rPr>
          <w:rFonts w:hint="eastAsia" w:ascii="Times New Roman" w:hAnsi="Times New Roman" w:eastAsia="仿宋" w:cs="Times New Roman"/>
          <w:b w:val="0"/>
          <w:bCs w:val="0"/>
          <w:i w:val="0"/>
          <w:iCs w:val="0"/>
          <w:color w:val="000000"/>
          <w:sz w:val="32"/>
          <w:szCs w:val="32"/>
          <w:u w:val="none"/>
          <w:lang w:eastAsia="zh-CN"/>
        </w:rPr>
        <w:t>或集中带量采购备选药品</w:t>
      </w:r>
      <w:r>
        <w:rPr>
          <w:rFonts w:hint="default" w:ascii="Times New Roman" w:hAnsi="Times New Roman" w:eastAsia="仿宋" w:cs="Times New Roman"/>
          <w:b w:val="0"/>
          <w:bCs w:val="0"/>
          <w:color w:val="000000"/>
          <w:sz w:val="32"/>
          <w:szCs w:val="32"/>
          <w:u w:val="none"/>
          <w:vertAlign w:val="superscript"/>
          <w:lang w:eastAsia="zh-CN"/>
        </w:rPr>
        <w:t>[</w:t>
      </w:r>
      <w:r>
        <w:rPr>
          <w:rFonts w:hint="eastAsia" w:ascii="Times New Roman" w:hAnsi="Times New Roman" w:eastAsia="仿宋" w:cs="Times New Roman"/>
          <w:b w:val="0"/>
          <w:bCs w:val="0"/>
          <w:color w:val="000000"/>
          <w:sz w:val="32"/>
          <w:szCs w:val="32"/>
          <w:u w:val="none"/>
          <w:vertAlign w:val="superscript"/>
          <w:lang w:val="en-US" w:eastAsia="zh-CN"/>
        </w:rPr>
        <w:t>7</w:t>
      </w:r>
      <w:r>
        <w:rPr>
          <w:rFonts w:hint="default" w:ascii="Times New Roman" w:hAnsi="Times New Roman" w:eastAsia="仿宋" w:cs="Times New Roman"/>
          <w:b w:val="0"/>
          <w:bCs w:val="0"/>
          <w:color w:val="000000"/>
          <w:sz w:val="32"/>
          <w:szCs w:val="32"/>
          <w:u w:val="none"/>
          <w:vertAlign w:val="superscript"/>
          <w:lang w:eastAsia="zh-CN"/>
        </w:rPr>
        <w:t>]</w:t>
      </w:r>
      <w:r>
        <w:rPr>
          <w:rFonts w:hint="default" w:ascii="Times New Roman" w:hAnsi="Times New Roman" w:eastAsia="仿宋" w:cs="Times New Roman"/>
          <w:b w:val="0"/>
          <w:bCs w:val="0"/>
          <w:i w:val="0"/>
          <w:iCs w:val="0"/>
          <w:color w:val="000000"/>
          <w:sz w:val="32"/>
          <w:szCs w:val="32"/>
          <w:u w:val="none"/>
        </w:rPr>
        <w:t>储备并调整</w:t>
      </w:r>
      <w:r>
        <w:rPr>
          <w:rFonts w:hint="default" w:ascii="Times New Roman" w:hAnsi="Times New Roman" w:eastAsia="仿宋" w:cs="Times New Roman"/>
          <w:b w:val="0"/>
          <w:bCs w:val="0"/>
          <w:i w:val="0"/>
          <w:iCs w:val="0"/>
          <w:color w:val="000000"/>
          <w:sz w:val="32"/>
          <w:szCs w:val="32"/>
          <w:u w:val="none"/>
          <w:lang w:val="en-US" w:eastAsia="zh-CN"/>
        </w:rPr>
        <w:t>管控</w:t>
      </w:r>
      <w:r>
        <w:rPr>
          <w:rFonts w:hint="default" w:ascii="Times New Roman" w:hAnsi="Times New Roman" w:eastAsia="仿宋" w:cs="Times New Roman"/>
          <w:b w:val="0"/>
          <w:bCs w:val="0"/>
          <w:i w:val="0"/>
          <w:iCs w:val="0"/>
          <w:color w:val="000000"/>
          <w:sz w:val="32"/>
          <w:szCs w:val="32"/>
          <w:u w:val="none"/>
        </w:rPr>
        <w:t>措施</w:t>
      </w:r>
      <w:r>
        <w:rPr>
          <w:rFonts w:hint="default" w:ascii="Times New Roman" w:hAnsi="Times New Roman" w:eastAsia="仿宋" w:cs="Times New Roman"/>
          <w:b w:val="0"/>
          <w:bCs w:val="0"/>
          <w:i w:val="0"/>
          <w:iCs w:val="0"/>
          <w:color w:val="000000"/>
          <w:sz w:val="32"/>
          <w:szCs w:val="32"/>
          <w:u w:val="none"/>
          <w:lang w:eastAsia="zh-CN"/>
        </w:rPr>
        <w:t>，同时将短缺情况上报</w:t>
      </w:r>
      <w:r>
        <w:rPr>
          <w:rFonts w:hint="eastAsia" w:ascii="Times New Roman" w:hAnsi="Times New Roman" w:eastAsia="仿宋" w:cs="Times New Roman"/>
          <w:b w:val="0"/>
          <w:bCs w:val="0"/>
          <w:i w:val="0"/>
          <w:iCs w:val="0"/>
          <w:color w:val="000000"/>
          <w:sz w:val="32"/>
          <w:szCs w:val="32"/>
          <w:u w:val="none"/>
          <w:lang w:eastAsia="zh-CN"/>
        </w:rPr>
        <w:t>上级</w:t>
      </w:r>
      <w:r>
        <w:rPr>
          <w:rFonts w:hint="default" w:ascii="Times New Roman" w:hAnsi="Times New Roman" w:eastAsia="仿宋" w:cs="Times New Roman"/>
          <w:b w:val="0"/>
          <w:bCs w:val="0"/>
          <w:i w:val="0"/>
          <w:iCs w:val="0"/>
          <w:color w:val="000000"/>
          <w:sz w:val="32"/>
          <w:szCs w:val="32"/>
          <w:u w:val="none"/>
        </w:rPr>
        <w:t>医保部门，请求予以协调</w:t>
      </w:r>
      <w:r>
        <w:rPr>
          <w:rFonts w:hint="default" w:ascii="Times New Roman" w:hAnsi="Times New Roman" w:eastAsia="仿宋" w:cs="Times New Roman"/>
          <w:b w:val="0"/>
          <w:bCs w:val="0"/>
          <w:i w:val="0"/>
          <w:iCs w:val="0"/>
          <w:color w:val="000000"/>
          <w:sz w:val="32"/>
          <w:szCs w:val="32"/>
          <w:u w:val="none"/>
          <w:lang w:eastAsia="zh-CN"/>
        </w:rPr>
        <w:t>。</w:t>
      </w:r>
    </w:p>
    <w:p>
      <w:pPr>
        <w:numPr>
          <w:ilvl w:val="0"/>
          <w:numId w:val="0"/>
        </w:numPr>
        <w:tabs>
          <w:tab w:val="left" w:pos="0"/>
        </w:tabs>
        <w:spacing w:line="360" w:lineRule="auto"/>
        <w:ind w:firstLine="640" w:firstLineChars="200"/>
        <w:jc w:val="left"/>
        <w:rPr>
          <w:rFonts w:hint="default" w:ascii="Times New Roman" w:hAnsi="Times New Roman" w:eastAsia="仿宋" w:cs="Times New Roman"/>
          <w:b w:val="0"/>
          <w:bCs w:val="0"/>
          <w:i w:val="0"/>
          <w:iCs w:val="0"/>
          <w:color w:val="000000"/>
          <w:sz w:val="32"/>
          <w:szCs w:val="32"/>
          <w:u w:val="none"/>
        </w:rPr>
      </w:pPr>
      <w:r>
        <w:rPr>
          <w:rFonts w:hint="eastAsia" w:ascii="Times New Roman" w:hAnsi="Times New Roman" w:eastAsia="仿宋" w:cs="Times New Roman"/>
          <w:b w:val="0"/>
          <w:bCs w:val="0"/>
          <w:i w:val="0"/>
          <w:iCs w:val="0"/>
          <w:color w:val="000000"/>
          <w:sz w:val="32"/>
          <w:szCs w:val="32"/>
          <w:u w:val="none"/>
          <w:lang w:eastAsia="zh-CN"/>
        </w:rPr>
        <w:t>建议上级</w:t>
      </w:r>
      <w:r>
        <w:rPr>
          <w:rFonts w:hint="default" w:ascii="Times New Roman" w:hAnsi="Times New Roman" w:eastAsia="仿宋" w:cs="Times New Roman"/>
          <w:b w:val="0"/>
          <w:bCs w:val="0"/>
          <w:i w:val="0"/>
          <w:iCs w:val="0"/>
          <w:color w:val="000000"/>
          <w:sz w:val="32"/>
          <w:szCs w:val="32"/>
          <w:u w:val="none"/>
          <w:lang w:eastAsia="zh-CN"/>
        </w:rPr>
        <w:t>医保部门及时</w:t>
      </w:r>
      <w:r>
        <w:rPr>
          <w:rFonts w:hint="eastAsia" w:ascii="Times New Roman" w:hAnsi="Times New Roman" w:eastAsia="仿宋" w:cs="Times New Roman"/>
          <w:b w:val="0"/>
          <w:bCs w:val="0"/>
          <w:i w:val="0"/>
          <w:iCs w:val="0"/>
          <w:color w:val="000000"/>
          <w:sz w:val="32"/>
          <w:szCs w:val="32"/>
          <w:u w:val="none"/>
          <w:lang w:eastAsia="zh-CN"/>
        </w:rPr>
        <w:t>协调</w:t>
      </w:r>
      <w:r>
        <w:rPr>
          <w:rFonts w:hint="default" w:ascii="Times New Roman" w:hAnsi="Times New Roman" w:eastAsia="仿宋" w:cs="Times New Roman"/>
          <w:b w:val="0"/>
          <w:bCs w:val="0"/>
          <w:i w:val="0"/>
          <w:iCs w:val="0"/>
          <w:color w:val="000000"/>
          <w:sz w:val="32"/>
          <w:szCs w:val="32"/>
          <w:u w:val="none"/>
          <w:lang w:eastAsia="zh-CN"/>
        </w:rPr>
        <w:t>解决中选药品供应短缺问题，并根据药品短缺时间按比例减免医疗机构相应药品任务量</w:t>
      </w:r>
      <w:r>
        <w:rPr>
          <w:rFonts w:hint="eastAsia" w:ascii="Times New Roman" w:hAnsi="Times New Roman" w:eastAsia="仿宋" w:cs="Times New Roman"/>
          <w:b w:val="0"/>
          <w:bCs w:val="0"/>
          <w:i w:val="0"/>
          <w:iCs w:val="0"/>
          <w:color w:val="000000"/>
          <w:sz w:val="32"/>
          <w:szCs w:val="32"/>
          <w:u w:val="none"/>
          <w:lang w:eastAsia="zh-CN"/>
        </w:rPr>
        <w:t>，同时调整非中选药品使用数量限制</w:t>
      </w:r>
      <w:r>
        <w:rPr>
          <w:rFonts w:hint="default" w:ascii="Times New Roman" w:hAnsi="Times New Roman" w:eastAsia="仿宋" w:cs="Times New Roman"/>
          <w:b w:val="0"/>
          <w:bCs w:val="0"/>
          <w:i w:val="0"/>
          <w:iCs w:val="0"/>
          <w:color w:val="00000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000000"/>
          <w:sz w:val="32"/>
          <w:szCs w:val="32"/>
          <w:u w:val="none"/>
          <w:lang w:val="en-US" w:eastAsia="zh-CN"/>
        </w:rPr>
      </w:pPr>
      <w:r>
        <w:rPr>
          <w:rFonts w:hint="eastAsia" w:ascii="Times New Roman" w:hAnsi="Times New Roman" w:eastAsia="仿宋" w:cs="Times New Roman"/>
          <w:b w:val="0"/>
          <w:bCs w:val="0"/>
          <w:color w:val="000000"/>
          <w:sz w:val="32"/>
          <w:szCs w:val="32"/>
          <w:u w:val="none"/>
          <w:lang w:val="en-US" w:eastAsia="zh-CN"/>
        </w:rPr>
        <w:t>（二）</w:t>
      </w:r>
      <w:r>
        <w:rPr>
          <w:rFonts w:hint="eastAsia" w:ascii="仿宋" w:hAnsi="仿宋" w:eastAsia="仿宋" w:cs="仿宋"/>
          <w:b w:val="0"/>
          <w:bCs w:val="0"/>
          <w:color w:val="000000"/>
          <w:sz w:val="32"/>
          <w:szCs w:val="32"/>
          <w:u w:val="none"/>
          <w:lang w:val="en-US" w:eastAsia="zh-CN"/>
        </w:rPr>
        <w:t>非中选药品</w:t>
      </w:r>
    </w:p>
    <w:p>
      <w:pPr>
        <w:numPr>
          <w:ilvl w:val="0"/>
          <w:numId w:val="0"/>
        </w:numPr>
        <w:tabs>
          <w:tab w:val="left" w:pos="0"/>
        </w:tabs>
        <w:spacing w:line="360" w:lineRule="auto"/>
        <w:ind w:firstLine="640" w:firstLineChars="200"/>
        <w:jc w:val="left"/>
        <w:rPr>
          <w:rFonts w:hint="default" w:ascii="Times New Roman" w:hAnsi="Times New Roman" w:eastAsia="仿宋" w:cs="Times New Roman"/>
          <w:b w:val="0"/>
          <w:bCs w:val="0"/>
          <w:i w:val="0"/>
          <w:iCs w:val="0"/>
          <w:color w:val="000000"/>
          <w:sz w:val="32"/>
          <w:szCs w:val="32"/>
          <w:u w:val="none"/>
          <w:lang w:eastAsia="zh-CN"/>
        </w:rPr>
      </w:pPr>
      <w:r>
        <w:rPr>
          <w:rFonts w:hint="default" w:ascii="Times New Roman" w:hAnsi="Times New Roman" w:eastAsia="仿宋" w:cs="Times New Roman"/>
          <w:b w:val="0"/>
          <w:bCs w:val="0"/>
          <w:i w:val="0"/>
          <w:iCs w:val="0"/>
          <w:color w:val="000000"/>
          <w:sz w:val="32"/>
          <w:szCs w:val="32"/>
          <w:u w:val="none"/>
          <w:lang w:eastAsia="zh-CN"/>
        </w:rPr>
        <w:t>医疗机构在</w:t>
      </w:r>
      <w:r>
        <w:rPr>
          <w:rFonts w:hint="default" w:ascii="Times New Roman" w:hAnsi="Times New Roman" w:eastAsia="仿宋" w:cs="Times New Roman"/>
          <w:b w:val="0"/>
          <w:bCs w:val="0"/>
          <w:i w:val="0"/>
          <w:iCs w:val="0"/>
          <w:color w:val="000000"/>
          <w:sz w:val="32"/>
          <w:szCs w:val="32"/>
          <w:u w:val="none"/>
          <w:lang w:val="en-US" w:eastAsia="zh-CN"/>
        </w:rPr>
        <w:t>落实</w:t>
      </w:r>
      <w:r>
        <w:rPr>
          <w:rFonts w:hint="default" w:ascii="Times New Roman" w:hAnsi="Times New Roman" w:eastAsia="仿宋" w:cs="Times New Roman"/>
          <w:b w:val="0"/>
          <w:bCs w:val="0"/>
          <w:i w:val="0"/>
          <w:iCs w:val="0"/>
          <w:color w:val="000000"/>
          <w:sz w:val="32"/>
          <w:szCs w:val="32"/>
          <w:u w:val="none"/>
          <w:lang w:eastAsia="zh-CN"/>
        </w:rPr>
        <w:t>集采药品</w:t>
      </w:r>
      <w:r>
        <w:rPr>
          <w:rFonts w:hint="default" w:ascii="Times New Roman" w:hAnsi="Times New Roman" w:eastAsia="仿宋" w:cs="Times New Roman"/>
          <w:b w:val="0"/>
          <w:bCs w:val="0"/>
          <w:i w:val="0"/>
          <w:iCs w:val="0"/>
          <w:color w:val="000000"/>
          <w:sz w:val="32"/>
          <w:szCs w:val="32"/>
          <w:u w:val="none"/>
          <w:lang w:val="en-US" w:eastAsia="zh-CN"/>
        </w:rPr>
        <w:t>政策</w:t>
      </w:r>
      <w:r>
        <w:rPr>
          <w:rFonts w:hint="default" w:ascii="Times New Roman" w:hAnsi="Times New Roman" w:eastAsia="仿宋" w:cs="Times New Roman"/>
          <w:b w:val="0"/>
          <w:bCs w:val="0"/>
          <w:i w:val="0"/>
          <w:iCs w:val="0"/>
          <w:color w:val="000000"/>
          <w:sz w:val="32"/>
          <w:szCs w:val="32"/>
          <w:u w:val="none"/>
          <w:lang w:eastAsia="zh-CN"/>
        </w:rPr>
        <w:t>的基础上，为满足患者的</w:t>
      </w:r>
      <w:r>
        <w:rPr>
          <w:rFonts w:hint="default" w:ascii="Times New Roman" w:hAnsi="Times New Roman" w:eastAsia="仿宋" w:cs="Times New Roman"/>
          <w:b w:val="0"/>
          <w:bCs w:val="0"/>
          <w:i w:val="0"/>
          <w:iCs w:val="0"/>
          <w:color w:val="000000"/>
          <w:sz w:val="32"/>
          <w:szCs w:val="32"/>
          <w:u w:val="none"/>
          <w:lang w:val="en-US" w:eastAsia="zh-CN"/>
        </w:rPr>
        <w:t>不同</w:t>
      </w:r>
      <w:r>
        <w:rPr>
          <w:rFonts w:hint="default" w:ascii="Times New Roman" w:hAnsi="Times New Roman" w:eastAsia="仿宋" w:cs="Times New Roman"/>
          <w:b w:val="0"/>
          <w:bCs w:val="0"/>
          <w:i w:val="0"/>
          <w:iCs w:val="0"/>
          <w:color w:val="000000"/>
          <w:sz w:val="32"/>
          <w:szCs w:val="32"/>
          <w:u w:val="none"/>
          <w:lang w:eastAsia="zh-CN"/>
        </w:rPr>
        <w:t>用药需求，应</w:t>
      </w:r>
      <w:r>
        <w:rPr>
          <w:rFonts w:hint="eastAsia" w:ascii="Times New Roman" w:hAnsi="Times New Roman" w:eastAsia="仿宋" w:cs="Times New Roman"/>
          <w:b w:val="0"/>
          <w:bCs w:val="0"/>
          <w:i w:val="0"/>
          <w:iCs w:val="0"/>
          <w:color w:val="000000"/>
          <w:sz w:val="32"/>
          <w:szCs w:val="32"/>
          <w:u w:val="none"/>
          <w:lang w:eastAsia="zh-CN"/>
        </w:rPr>
        <w:t>保障</w:t>
      </w:r>
      <w:r>
        <w:rPr>
          <w:rFonts w:hint="default" w:ascii="Times New Roman" w:hAnsi="Times New Roman" w:eastAsia="仿宋" w:cs="Times New Roman"/>
          <w:b w:val="0"/>
          <w:bCs w:val="0"/>
          <w:i w:val="0"/>
          <w:iCs w:val="0"/>
          <w:color w:val="000000"/>
          <w:sz w:val="32"/>
          <w:szCs w:val="32"/>
          <w:u w:val="none"/>
          <w:lang w:eastAsia="zh-CN"/>
        </w:rPr>
        <w:t>非中选药品的正常供应，同时</w:t>
      </w:r>
      <w:r>
        <w:rPr>
          <w:rFonts w:hint="eastAsia" w:ascii="Times New Roman" w:hAnsi="Times New Roman" w:eastAsia="仿宋" w:cs="Times New Roman"/>
          <w:b w:val="0"/>
          <w:bCs w:val="0"/>
          <w:i w:val="0"/>
          <w:iCs w:val="0"/>
          <w:color w:val="000000"/>
          <w:sz w:val="32"/>
          <w:szCs w:val="32"/>
          <w:u w:val="none"/>
          <w:lang w:eastAsia="zh-CN"/>
        </w:rPr>
        <w:t>做好</w:t>
      </w:r>
      <w:r>
        <w:rPr>
          <w:rFonts w:hint="default" w:ascii="Times New Roman" w:hAnsi="Times New Roman" w:eastAsia="仿宋" w:cs="Times New Roman"/>
          <w:b w:val="0"/>
          <w:bCs w:val="0"/>
          <w:i w:val="0"/>
          <w:iCs w:val="0"/>
          <w:color w:val="000000"/>
          <w:sz w:val="32"/>
          <w:szCs w:val="32"/>
          <w:u w:val="none"/>
          <w:lang w:eastAsia="zh-CN"/>
        </w:rPr>
        <w:t>日常监测。</w:t>
      </w:r>
    </w:p>
    <w:p>
      <w:pPr>
        <w:spacing w:line="360" w:lineRule="auto"/>
        <w:ind w:firstLine="640" w:firstLineChars="200"/>
        <w:rPr>
          <w:rFonts w:hint="eastAsia" w:ascii="黑体" w:hAnsi="黑体" w:eastAsia="黑体" w:cs="黑体"/>
          <w:b w:val="0"/>
          <w:bCs w:val="0"/>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六、合理使用</w:t>
      </w:r>
    </w:p>
    <w:p>
      <w:pPr>
        <w:pStyle w:val="3"/>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i w:val="0"/>
          <w:iCs w:val="0"/>
          <w:color w:val="000000"/>
          <w:kern w:val="2"/>
          <w:sz w:val="32"/>
          <w:szCs w:val="32"/>
          <w:u w:val="none"/>
          <w:lang w:val="en-US" w:eastAsia="zh-CN" w:bidi="ar-SA"/>
        </w:rPr>
      </w:pPr>
      <w:r>
        <w:rPr>
          <w:rFonts w:hint="default" w:ascii="Times New Roman" w:hAnsi="Times New Roman" w:eastAsia="仿宋" w:cs="Times New Roman"/>
          <w:b w:val="0"/>
          <w:bCs w:val="0"/>
          <w:i w:val="0"/>
          <w:iCs w:val="0"/>
          <w:color w:val="000000"/>
          <w:kern w:val="2"/>
          <w:sz w:val="32"/>
          <w:szCs w:val="32"/>
          <w:u w:val="none"/>
          <w:lang w:val="en-US" w:eastAsia="zh-CN" w:bidi="ar-SA"/>
        </w:rPr>
        <w:t>医疗机构应加强集采药品处方（医嘱）审核，规范开展处方（医嘱）点评，建立反馈改进机制，提高合理用药水平。</w:t>
      </w:r>
    </w:p>
    <w:p>
      <w:pPr>
        <w:pStyle w:val="3"/>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i w:val="0"/>
          <w:iCs w:val="0"/>
          <w:color w:val="000000"/>
          <w:kern w:val="2"/>
          <w:sz w:val="32"/>
          <w:szCs w:val="32"/>
          <w:u w:val="none"/>
          <w:lang w:val="en-US" w:eastAsia="zh-CN" w:bidi="ar-SA"/>
        </w:rPr>
      </w:pPr>
      <w:r>
        <w:rPr>
          <w:rFonts w:hint="eastAsia" w:ascii="黑体" w:hAnsi="黑体" w:eastAsia="黑体" w:cs="黑体"/>
          <w:b w:val="0"/>
          <w:bCs w:val="0"/>
          <w:i w:val="0"/>
          <w:iCs w:val="0"/>
          <w:color w:val="000000"/>
          <w:kern w:val="2"/>
          <w:sz w:val="32"/>
          <w:szCs w:val="32"/>
          <w:u w:val="none"/>
          <w:lang w:val="en-US" w:eastAsia="zh-CN" w:bidi="ar-SA"/>
        </w:rPr>
        <w:t>七、药品质量管理与不良事件监测</w:t>
      </w:r>
    </w:p>
    <w:p>
      <w:pPr>
        <w:pStyle w:val="3"/>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i w:val="0"/>
          <w:iCs w:val="0"/>
          <w:color w:val="000000"/>
          <w:kern w:val="2"/>
          <w:sz w:val="32"/>
          <w:szCs w:val="32"/>
          <w:u w:val="none"/>
          <w:lang w:val="en-US" w:eastAsia="zh-CN" w:bidi="ar-SA"/>
        </w:rPr>
      </w:pPr>
      <w:r>
        <w:rPr>
          <w:rFonts w:hint="default" w:ascii="Times New Roman" w:hAnsi="Times New Roman" w:eastAsia="仿宋"/>
          <w:color w:val="000000"/>
          <w:sz w:val="32"/>
          <w:szCs w:val="32"/>
        </w:rPr>
        <w:t>医疗机构应加强集采药品质量及临床用药管理</w:t>
      </w:r>
      <w:r>
        <w:rPr>
          <w:rFonts w:hint="default" w:ascii="Times New Roman" w:hAnsi="Times New Roman" w:eastAsia="仿宋" w:cs="Times New Roman"/>
          <w:b w:val="0"/>
          <w:bCs w:val="0"/>
          <w:color w:val="000000"/>
          <w:sz w:val="32"/>
          <w:szCs w:val="32"/>
          <w:u w:val="none"/>
          <w:vertAlign w:val="superscript"/>
          <w:lang w:eastAsia="zh-CN"/>
        </w:rPr>
        <w:t>[</w:t>
      </w:r>
      <w:r>
        <w:rPr>
          <w:rFonts w:hint="eastAsia" w:ascii="Times New Roman" w:hAnsi="Times New Roman" w:eastAsia="仿宋" w:cs="Times New Roman"/>
          <w:b w:val="0"/>
          <w:bCs w:val="0"/>
          <w:color w:val="000000"/>
          <w:sz w:val="32"/>
          <w:szCs w:val="32"/>
          <w:u w:val="none"/>
          <w:vertAlign w:val="superscript"/>
          <w:lang w:val="en-US" w:eastAsia="zh-CN"/>
        </w:rPr>
        <w:t>2,8</w:t>
      </w:r>
      <w:r>
        <w:rPr>
          <w:rFonts w:hint="default" w:ascii="Times New Roman" w:hAnsi="Times New Roman" w:eastAsia="仿宋" w:cs="Times New Roman"/>
          <w:b w:val="0"/>
          <w:bCs w:val="0"/>
          <w:color w:val="000000"/>
          <w:sz w:val="32"/>
          <w:szCs w:val="32"/>
          <w:u w:val="none"/>
          <w:vertAlign w:val="superscript"/>
          <w:lang w:eastAsia="zh-CN"/>
        </w:rPr>
        <w:t>]</w:t>
      </w:r>
      <w:r>
        <w:rPr>
          <w:rFonts w:hint="eastAsia" w:ascii="Times New Roman" w:hAnsi="Times New Roman" w:eastAsia="仿宋"/>
          <w:color w:val="000000"/>
          <w:sz w:val="32"/>
          <w:szCs w:val="32"/>
          <w:lang w:eastAsia="zh-CN"/>
        </w:rPr>
        <w:t>，发现不良反应或疑似不良反应及时按程序上报。</w:t>
      </w:r>
      <w:r>
        <w:rPr>
          <w:rFonts w:hint="default" w:ascii="Times New Roman" w:hAnsi="Times New Roman" w:eastAsia="仿宋"/>
          <w:color w:val="000000"/>
          <w:sz w:val="32"/>
          <w:szCs w:val="32"/>
        </w:rPr>
        <w:t>有条件的医疗机构可利用信息系统对集采药品不良反应进行主动监测和预警，为集采药品的安全性评价提供数据支持</w:t>
      </w:r>
      <w:r>
        <w:rPr>
          <w:rFonts w:hint="eastAsia" w:ascii="Times New Roman" w:hAnsi="Times New Roman" w:eastAsia="仿宋"/>
          <w:color w:val="000000"/>
          <w:sz w:val="32"/>
          <w:szCs w:val="32"/>
          <w:lang w:eastAsia="zh-CN"/>
        </w:rPr>
        <w:t>。同时，医疗机构可将收集整理的</w:t>
      </w:r>
      <w:r>
        <w:rPr>
          <w:rFonts w:hint="default" w:ascii="Times New Roman" w:hAnsi="Times New Roman" w:eastAsia="仿宋" w:cs="Times New Roman"/>
          <w:b w:val="0"/>
          <w:bCs w:val="0"/>
          <w:i w:val="0"/>
          <w:iCs w:val="0"/>
          <w:color w:val="000000"/>
          <w:kern w:val="2"/>
          <w:sz w:val="32"/>
          <w:szCs w:val="32"/>
          <w:u w:val="none"/>
          <w:lang w:val="en-US" w:eastAsia="zh-CN" w:bidi="ar-SA"/>
        </w:rPr>
        <w:t>集采药品</w:t>
      </w:r>
      <w:r>
        <w:rPr>
          <w:rFonts w:hint="eastAsia" w:ascii="Times New Roman" w:hAnsi="Times New Roman" w:eastAsia="仿宋" w:cs="Times New Roman"/>
          <w:b w:val="0"/>
          <w:bCs w:val="0"/>
          <w:i w:val="0"/>
          <w:iCs w:val="0"/>
          <w:color w:val="000000"/>
          <w:kern w:val="2"/>
          <w:sz w:val="32"/>
          <w:szCs w:val="32"/>
          <w:u w:val="none"/>
          <w:lang w:val="en-US" w:eastAsia="zh-CN" w:bidi="ar-SA"/>
        </w:rPr>
        <w:t>质量与</w:t>
      </w:r>
      <w:r>
        <w:rPr>
          <w:rFonts w:hint="default" w:ascii="Times New Roman" w:hAnsi="Times New Roman" w:eastAsia="仿宋" w:cs="Times New Roman"/>
          <w:b w:val="0"/>
          <w:bCs w:val="0"/>
          <w:i w:val="0"/>
          <w:iCs w:val="0"/>
          <w:color w:val="000000"/>
          <w:kern w:val="2"/>
          <w:sz w:val="32"/>
          <w:szCs w:val="32"/>
          <w:u w:val="none"/>
          <w:lang w:val="en-US" w:eastAsia="zh-CN" w:bidi="ar-SA"/>
        </w:rPr>
        <w:t>不良反应</w:t>
      </w:r>
      <w:r>
        <w:rPr>
          <w:rFonts w:hint="eastAsia" w:ascii="Times New Roman" w:hAnsi="Times New Roman" w:eastAsia="仿宋" w:cs="Times New Roman"/>
          <w:b w:val="0"/>
          <w:bCs w:val="0"/>
          <w:i w:val="0"/>
          <w:iCs w:val="0"/>
          <w:color w:val="000000"/>
          <w:kern w:val="2"/>
          <w:sz w:val="32"/>
          <w:szCs w:val="32"/>
          <w:u w:val="none"/>
          <w:lang w:val="en-US" w:eastAsia="zh-CN" w:bidi="ar-SA"/>
        </w:rPr>
        <w:t>信息向上级卫生健康行政部门与</w:t>
      </w:r>
      <w:r>
        <w:rPr>
          <w:rFonts w:hint="default" w:ascii="Times New Roman" w:hAnsi="Times New Roman" w:eastAsia="仿宋" w:cs="Times New Roman"/>
          <w:b w:val="0"/>
          <w:bCs w:val="0"/>
          <w:i w:val="0"/>
          <w:iCs w:val="0"/>
          <w:color w:val="000000"/>
          <w:kern w:val="2"/>
          <w:sz w:val="32"/>
          <w:szCs w:val="32"/>
          <w:u w:val="none"/>
          <w:lang w:val="en-US" w:eastAsia="zh-CN" w:bidi="ar-SA"/>
        </w:rPr>
        <w:t>医保部门</w:t>
      </w:r>
      <w:r>
        <w:rPr>
          <w:rFonts w:hint="eastAsia" w:ascii="Times New Roman" w:hAnsi="Times New Roman" w:eastAsia="仿宋" w:cs="Times New Roman"/>
          <w:b w:val="0"/>
          <w:bCs w:val="0"/>
          <w:i w:val="0"/>
          <w:iCs w:val="0"/>
          <w:color w:val="000000"/>
          <w:kern w:val="2"/>
          <w:sz w:val="32"/>
          <w:szCs w:val="32"/>
          <w:u w:val="none"/>
          <w:lang w:val="en-US" w:eastAsia="zh-CN" w:bidi="ar-SA"/>
        </w:rPr>
        <w:t>反馈</w:t>
      </w:r>
      <w:r>
        <w:rPr>
          <w:rFonts w:hint="default" w:ascii="Times New Roman" w:hAnsi="Times New Roman" w:eastAsia="仿宋" w:cs="Times New Roman"/>
          <w:b w:val="0"/>
          <w:bCs w:val="0"/>
          <w:i w:val="0"/>
          <w:iCs w:val="0"/>
          <w:color w:val="000000"/>
          <w:kern w:val="2"/>
          <w:sz w:val="32"/>
          <w:szCs w:val="32"/>
          <w:u w:val="none"/>
          <w:lang w:val="en-US" w:eastAsia="zh-CN" w:bidi="ar-SA"/>
        </w:rPr>
        <w:t>。</w:t>
      </w:r>
    </w:p>
    <w:p>
      <w:pPr>
        <w:spacing w:line="360" w:lineRule="auto"/>
        <w:ind w:firstLine="640" w:firstLineChars="200"/>
        <w:rPr>
          <w:rFonts w:hint="eastAsia" w:ascii="黑体" w:hAnsi="黑体" w:eastAsia="黑体" w:cs="黑体"/>
          <w:b w:val="0"/>
          <w:bCs w:val="0"/>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八、考核与激励</w:t>
      </w:r>
    </w:p>
    <w:p>
      <w:pPr>
        <w:pStyle w:val="3"/>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bCs/>
          <w:i w:val="0"/>
          <w:iCs w:val="0"/>
          <w:color w:val="000000"/>
          <w:kern w:val="2"/>
          <w:sz w:val="32"/>
          <w:szCs w:val="32"/>
          <w:u w:val="none"/>
          <w:lang w:val="en-US" w:eastAsia="zh-CN" w:bidi="ar-SA"/>
        </w:rPr>
      </w:pPr>
      <w:r>
        <w:rPr>
          <w:rFonts w:hint="default" w:ascii="Times New Roman" w:hAnsi="Times New Roman" w:eastAsia="仿宋" w:cs="Times New Roman"/>
          <w:b w:val="0"/>
          <w:bCs w:val="0"/>
          <w:i w:val="0"/>
          <w:iCs w:val="0"/>
          <w:color w:val="000000"/>
          <w:kern w:val="2"/>
          <w:sz w:val="32"/>
          <w:szCs w:val="32"/>
          <w:u w:val="none"/>
          <w:lang w:val="en-US" w:eastAsia="zh-CN" w:bidi="ar-SA"/>
        </w:rPr>
        <w:t>医疗机构应将集采药品使用情况纳入绩效考核</w:t>
      </w:r>
      <w:r>
        <w:rPr>
          <w:rFonts w:hint="default" w:ascii="Times New Roman" w:hAnsi="Times New Roman" w:eastAsia="仿宋" w:cs="Times New Roman"/>
          <w:b w:val="0"/>
          <w:bCs w:val="0"/>
          <w:color w:val="000000"/>
          <w:sz w:val="32"/>
          <w:szCs w:val="32"/>
          <w:u w:val="none"/>
          <w:vertAlign w:val="superscript"/>
          <w:lang w:eastAsia="zh-CN"/>
        </w:rPr>
        <w:t>[</w:t>
      </w:r>
      <w:r>
        <w:rPr>
          <w:rFonts w:hint="eastAsia" w:ascii="Times New Roman" w:hAnsi="Times New Roman" w:eastAsia="仿宋" w:cs="Times New Roman"/>
          <w:b w:val="0"/>
          <w:bCs w:val="0"/>
          <w:color w:val="000000"/>
          <w:sz w:val="32"/>
          <w:szCs w:val="32"/>
          <w:u w:val="none"/>
          <w:vertAlign w:val="superscript"/>
          <w:lang w:val="en-US" w:eastAsia="zh-CN"/>
        </w:rPr>
        <w:t>2,8</w:t>
      </w:r>
      <w:r>
        <w:rPr>
          <w:rFonts w:hint="default" w:ascii="Times New Roman" w:hAnsi="Times New Roman" w:eastAsia="仿宋" w:cs="Times New Roman"/>
          <w:b w:val="0"/>
          <w:bCs w:val="0"/>
          <w:color w:val="000000"/>
          <w:sz w:val="32"/>
          <w:szCs w:val="32"/>
          <w:u w:val="none"/>
          <w:vertAlign w:val="superscript"/>
          <w:lang w:eastAsia="zh-CN"/>
        </w:rPr>
        <w:t>]</w:t>
      </w:r>
      <w:r>
        <w:rPr>
          <w:rFonts w:hint="default" w:ascii="Times New Roman" w:hAnsi="Times New Roman" w:eastAsia="仿宋" w:cs="Times New Roman"/>
          <w:b w:val="0"/>
          <w:bCs w:val="0"/>
          <w:i w:val="0"/>
          <w:iCs w:val="0"/>
          <w:color w:val="000000"/>
          <w:kern w:val="2"/>
          <w:sz w:val="32"/>
          <w:szCs w:val="32"/>
          <w:u w:val="none"/>
          <w:lang w:val="en-US" w:eastAsia="zh-CN" w:bidi="ar-SA"/>
        </w:rPr>
        <w:t>，制定考核方案，促进合理用药与集采任务完成。</w:t>
      </w:r>
    </w:p>
    <w:p>
      <w:pPr>
        <w:pStyle w:val="3"/>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i w:val="0"/>
          <w:iCs w:val="0"/>
          <w:color w:val="000000"/>
          <w:kern w:val="2"/>
          <w:sz w:val="32"/>
          <w:szCs w:val="32"/>
          <w:u w:val="none"/>
          <w:lang w:val="en-US" w:eastAsia="zh-CN" w:bidi="ar-SA"/>
        </w:rPr>
      </w:pPr>
      <w:r>
        <w:rPr>
          <w:rFonts w:hint="default" w:ascii="Times New Roman" w:hAnsi="Times New Roman" w:eastAsia="仿宋" w:cs="Times New Roman"/>
          <w:b w:val="0"/>
          <w:bCs w:val="0"/>
          <w:i w:val="0"/>
          <w:iCs w:val="0"/>
          <w:color w:val="000000"/>
          <w:kern w:val="2"/>
          <w:sz w:val="32"/>
          <w:szCs w:val="32"/>
          <w:u w:val="none"/>
          <w:lang w:val="en-US" w:eastAsia="zh-CN" w:bidi="ar-SA"/>
        </w:rPr>
        <w:t>医疗机构应按照政策要求</w:t>
      </w:r>
      <w:r>
        <w:rPr>
          <w:rFonts w:hint="default" w:ascii="Times New Roman" w:hAnsi="Times New Roman" w:eastAsia="仿宋" w:cs="Times New Roman"/>
          <w:b w:val="0"/>
          <w:bCs w:val="0"/>
          <w:color w:val="000000"/>
          <w:sz w:val="32"/>
          <w:szCs w:val="32"/>
          <w:u w:val="none"/>
          <w:vertAlign w:val="superscript"/>
          <w:lang w:eastAsia="zh-CN"/>
        </w:rPr>
        <w:t>[</w:t>
      </w:r>
      <w:r>
        <w:rPr>
          <w:rFonts w:hint="eastAsia" w:ascii="Times New Roman" w:hAnsi="Times New Roman" w:eastAsia="仿宋" w:cs="Times New Roman"/>
          <w:b w:val="0"/>
          <w:bCs w:val="0"/>
          <w:color w:val="000000"/>
          <w:sz w:val="32"/>
          <w:szCs w:val="32"/>
          <w:u w:val="none"/>
          <w:vertAlign w:val="superscript"/>
          <w:lang w:val="en-US" w:eastAsia="zh-CN"/>
        </w:rPr>
        <w:t>9-11</w:t>
      </w:r>
      <w:r>
        <w:rPr>
          <w:rFonts w:hint="default" w:ascii="Times New Roman" w:hAnsi="Times New Roman" w:eastAsia="仿宋" w:cs="Times New Roman"/>
          <w:b w:val="0"/>
          <w:bCs w:val="0"/>
          <w:color w:val="000000"/>
          <w:sz w:val="32"/>
          <w:szCs w:val="32"/>
          <w:u w:val="none"/>
          <w:vertAlign w:val="superscript"/>
          <w:lang w:eastAsia="zh-CN"/>
        </w:rPr>
        <w:t>]</w:t>
      </w:r>
      <w:r>
        <w:rPr>
          <w:rFonts w:hint="default" w:ascii="Times New Roman" w:hAnsi="Times New Roman" w:eastAsia="仿宋" w:cs="Times New Roman"/>
          <w:b w:val="0"/>
          <w:bCs w:val="0"/>
          <w:i w:val="0"/>
          <w:iCs w:val="0"/>
          <w:color w:val="000000"/>
          <w:kern w:val="2"/>
          <w:sz w:val="32"/>
          <w:szCs w:val="32"/>
          <w:u w:val="none"/>
          <w:lang w:val="en-US" w:eastAsia="zh-CN" w:bidi="ar-SA"/>
        </w:rPr>
        <w:t>，结合自身实际情况，将结余留用资金用于相关人员绩效奖励。</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000000"/>
          <w:kern w:val="2"/>
          <w:sz w:val="32"/>
          <w:szCs w:val="32"/>
          <w:u w:val="none"/>
          <w:lang w:val="en-US" w:eastAsia="zh-CN" w:bidi="ar-SA"/>
        </w:rPr>
      </w:pPr>
      <w:r>
        <w:rPr>
          <w:rFonts w:hint="eastAsia" w:ascii="黑体" w:hAnsi="黑体" w:eastAsia="黑体" w:cs="黑体"/>
          <w:b w:val="0"/>
          <w:bCs w:val="0"/>
          <w:color w:val="000000"/>
          <w:kern w:val="2"/>
          <w:sz w:val="32"/>
          <w:szCs w:val="32"/>
          <w:u w:val="none"/>
          <w:lang w:val="en-US" w:eastAsia="zh-CN" w:bidi="ar-SA"/>
        </w:rPr>
        <w:t>九、信息化建设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color w:val="000000"/>
          <w:sz w:val="32"/>
          <w:szCs w:val="32"/>
          <w:u w:val="none"/>
          <w:lang w:eastAsia="zh-CN"/>
        </w:rPr>
      </w:pPr>
      <w:r>
        <w:rPr>
          <w:rFonts w:hint="default" w:ascii="Times New Roman" w:hAnsi="Times New Roman" w:eastAsia="仿宋" w:cs="Times New Roman"/>
          <w:b w:val="0"/>
          <w:bCs w:val="0"/>
          <w:color w:val="000000"/>
          <w:sz w:val="32"/>
          <w:szCs w:val="32"/>
          <w:u w:val="none"/>
          <w:lang w:eastAsia="zh-CN"/>
        </w:rPr>
        <w:t>医疗机构应</w:t>
      </w:r>
      <w:r>
        <w:rPr>
          <w:rFonts w:hint="eastAsia" w:ascii="Times New Roman" w:hAnsi="Times New Roman" w:eastAsia="仿宋" w:cs="Times New Roman"/>
          <w:b w:val="0"/>
          <w:bCs w:val="0"/>
          <w:color w:val="000000"/>
          <w:sz w:val="32"/>
          <w:szCs w:val="32"/>
          <w:u w:val="none"/>
          <w:lang w:eastAsia="zh-CN"/>
        </w:rPr>
        <w:t>加强信息化建设</w:t>
      </w:r>
      <w:r>
        <w:rPr>
          <w:rFonts w:hint="default" w:ascii="Times New Roman" w:hAnsi="Times New Roman" w:eastAsia="仿宋" w:cs="Times New Roman"/>
          <w:b w:val="0"/>
          <w:bCs w:val="0"/>
          <w:color w:val="000000"/>
          <w:sz w:val="32"/>
          <w:szCs w:val="32"/>
          <w:u w:val="none"/>
          <w:lang w:eastAsia="zh-CN"/>
        </w:rPr>
        <w:t>，实现集采工作全程精细化管理。信息</w:t>
      </w:r>
      <w:r>
        <w:rPr>
          <w:rFonts w:hint="eastAsia" w:ascii="Times New Roman" w:hAnsi="Times New Roman" w:eastAsia="仿宋" w:cs="Times New Roman"/>
          <w:b w:val="0"/>
          <w:bCs w:val="0"/>
          <w:color w:val="000000"/>
          <w:sz w:val="32"/>
          <w:szCs w:val="32"/>
          <w:u w:val="none"/>
          <w:lang w:eastAsia="zh-CN"/>
        </w:rPr>
        <w:t>系统</w:t>
      </w:r>
      <w:r>
        <w:rPr>
          <w:rFonts w:hint="default" w:ascii="Times New Roman" w:hAnsi="Times New Roman" w:eastAsia="仿宋" w:cs="Times New Roman"/>
          <w:b w:val="0"/>
          <w:bCs w:val="0"/>
          <w:color w:val="000000"/>
          <w:sz w:val="32"/>
          <w:szCs w:val="32"/>
          <w:u w:val="none"/>
          <w:lang w:eastAsia="zh-CN"/>
        </w:rPr>
        <w:t>一般应具备以下功能：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color w:val="000000"/>
          <w:sz w:val="32"/>
          <w:szCs w:val="32"/>
          <w:u w:val="none"/>
          <w:lang w:val="en-US" w:eastAsia="zh-CN"/>
        </w:rPr>
      </w:pPr>
      <w:r>
        <w:rPr>
          <w:rFonts w:hint="eastAsia" w:ascii="Times New Roman" w:hAnsi="Times New Roman" w:eastAsia="仿宋" w:cs="Times New Roman"/>
          <w:b w:val="0"/>
          <w:bCs w:val="0"/>
          <w:color w:val="000000"/>
          <w:sz w:val="32"/>
          <w:szCs w:val="32"/>
          <w:u w:val="none"/>
          <w:lang w:val="en-US" w:eastAsia="zh-CN"/>
        </w:rPr>
        <w:t>（一）</w:t>
      </w:r>
      <w:r>
        <w:rPr>
          <w:rFonts w:hint="default" w:ascii="Times New Roman" w:hAnsi="Times New Roman" w:eastAsia="仿宋" w:cs="Times New Roman"/>
          <w:b w:val="0"/>
          <w:bCs w:val="0"/>
          <w:color w:val="000000"/>
          <w:sz w:val="32"/>
          <w:szCs w:val="32"/>
          <w:u w:val="none"/>
          <w:lang w:val="en-US" w:eastAsia="zh-CN"/>
        </w:rPr>
        <w:t>根据不同集采批次及医院药品目录变化，维护中选药品、非中选药品、同类可替代药品目录；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color w:val="000000"/>
          <w:sz w:val="32"/>
          <w:szCs w:val="32"/>
          <w:u w:val="none"/>
          <w:lang w:eastAsia="zh-CN"/>
        </w:rPr>
      </w:pPr>
      <w:r>
        <w:rPr>
          <w:rFonts w:hint="eastAsia" w:ascii="Times New Roman" w:hAnsi="Times New Roman" w:eastAsia="仿宋" w:cs="Times New Roman"/>
          <w:b w:val="0"/>
          <w:bCs w:val="0"/>
          <w:color w:val="000000"/>
          <w:sz w:val="32"/>
          <w:szCs w:val="32"/>
          <w:u w:val="none"/>
          <w:lang w:eastAsia="zh-CN"/>
        </w:rPr>
        <w:t>（二）</w:t>
      </w:r>
      <w:r>
        <w:rPr>
          <w:rFonts w:hint="default" w:ascii="Times New Roman" w:hAnsi="Times New Roman" w:eastAsia="仿宋" w:cs="Times New Roman"/>
          <w:b w:val="0"/>
          <w:bCs w:val="0"/>
          <w:color w:val="000000"/>
          <w:sz w:val="32"/>
          <w:szCs w:val="32"/>
          <w:u w:val="none"/>
          <w:lang w:eastAsia="zh-CN"/>
        </w:rPr>
        <w:t>利用</w:t>
      </w:r>
      <w:r>
        <w:rPr>
          <w:rFonts w:hint="eastAsia" w:ascii="Times New Roman" w:hAnsi="Times New Roman" w:eastAsia="仿宋" w:cs="Times New Roman"/>
          <w:b w:val="0"/>
          <w:bCs w:val="0"/>
          <w:color w:val="000000"/>
          <w:sz w:val="32"/>
          <w:szCs w:val="32"/>
          <w:u w:val="none"/>
          <w:lang w:val="en-US" w:eastAsia="zh-CN"/>
        </w:rPr>
        <w:t>HIS系统、</w:t>
      </w:r>
      <w:r>
        <w:rPr>
          <w:rFonts w:hint="default" w:ascii="Times New Roman" w:hAnsi="Times New Roman" w:eastAsia="仿宋" w:cs="Times New Roman"/>
          <w:b w:val="0"/>
          <w:bCs w:val="0"/>
          <w:color w:val="000000"/>
          <w:sz w:val="32"/>
          <w:szCs w:val="32"/>
          <w:u w:val="none"/>
          <w:lang w:eastAsia="zh-CN"/>
        </w:rPr>
        <w:t>合理用药软件、处方前置审核系统等信息化手段对集采药品设置个体化管理规则，</w:t>
      </w:r>
      <w:r>
        <w:rPr>
          <w:rFonts w:hint="default" w:ascii="Times New Roman" w:hAnsi="Times New Roman" w:eastAsia="仿宋" w:cs="Times New Roman"/>
          <w:b w:val="0"/>
          <w:bCs w:val="0"/>
          <w:color w:val="000000"/>
          <w:sz w:val="32"/>
          <w:szCs w:val="32"/>
          <w:u w:val="none"/>
          <w:lang w:val="en-US" w:eastAsia="zh-CN"/>
        </w:rPr>
        <w:t>对中选药品进行标注，对</w:t>
      </w:r>
      <w:r>
        <w:rPr>
          <w:rFonts w:hint="default" w:ascii="Times New Roman" w:hAnsi="Times New Roman" w:eastAsia="仿宋" w:cs="Times New Roman"/>
          <w:b w:val="0"/>
          <w:bCs w:val="0"/>
          <w:color w:val="000000"/>
          <w:sz w:val="32"/>
          <w:szCs w:val="32"/>
          <w:u w:val="none"/>
          <w:lang w:eastAsia="zh-CN"/>
        </w:rPr>
        <w:t>同通用名非中选药品、同类可替代药品的不合理使用情况进行警示；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color w:val="000000"/>
          <w:sz w:val="32"/>
          <w:szCs w:val="32"/>
          <w:u w:val="none"/>
          <w:lang w:val="en-US" w:eastAsia="zh-CN"/>
        </w:rPr>
      </w:pPr>
      <w:r>
        <w:rPr>
          <w:rFonts w:hint="eastAsia" w:ascii="Times New Roman" w:hAnsi="Times New Roman" w:eastAsia="仿宋" w:cs="Times New Roman"/>
          <w:b w:val="0"/>
          <w:bCs w:val="0"/>
          <w:color w:val="000000"/>
          <w:sz w:val="32"/>
          <w:szCs w:val="32"/>
          <w:u w:val="none"/>
          <w:lang w:eastAsia="zh-CN"/>
        </w:rPr>
        <w:t>（三）</w:t>
      </w:r>
      <w:r>
        <w:rPr>
          <w:rFonts w:hint="default" w:ascii="Times New Roman" w:hAnsi="Times New Roman" w:eastAsia="仿宋" w:cs="Times New Roman"/>
          <w:b w:val="0"/>
          <w:bCs w:val="0"/>
          <w:color w:val="000000"/>
          <w:sz w:val="32"/>
          <w:szCs w:val="32"/>
          <w:u w:val="none"/>
          <w:lang w:eastAsia="zh-CN"/>
        </w:rPr>
        <w:t>统计中选药品、同通用名非中选药品、同类可替代药品的使用情况及设置使用权限。</w:t>
      </w:r>
      <w:r>
        <w:rPr>
          <w:rFonts w:hint="default" w:ascii="Times New Roman" w:hAnsi="Times New Roman" w:eastAsia="仿宋" w:cs="Times New Roman"/>
          <w:b w:val="0"/>
          <w:bCs w:val="0"/>
          <w:color w:val="000000"/>
          <w:sz w:val="32"/>
          <w:szCs w:val="32"/>
          <w:u w:val="none"/>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十、药品临床综合评价</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bCs/>
          <w:color w:val="000000"/>
          <w:sz w:val="32"/>
          <w:szCs w:val="32"/>
          <w:u w:val="none"/>
          <w:lang w:val="en-US" w:eastAsia="zh-CN"/>
        </w:rPr>
      </w:pPr>
      <w:r>
        <w:rPr>
          <w:rFonts w:hint="default" w:ascii="Times New Roman" w:hAnsi="Times New Roman" w:eastAsia="仿宋" w:cs="Times New Roman"/>
          <w:b w:val="0"/>
          <w:bCs w:val="0"/>
          <w:color w:val="000000"/>
          <w:sz w:val="32"/>
          <w:szCs w:val="32"/>
          <w:u w:val="none"/>
          <w:lang w:val="en-US" w:eastAsia="zh-CN"/>
        </w:rPr>
        <w:t>医疗机构</w:t>
      </w:r>
      <w:r>
        <w:rPr>
          <w:rFonts w:hint="eastAsia" w:ascii="Times New Roman" w:hAnsi="Times New Roman" w:eastAsia="仿宋" w:cs="Times New Roman"/>
          <w:b w:val="0"/>
          <w:bCs w:val="0"/>
          <w:color w:val="000000"/>
          <w:sz w:val="32"/>
          <w:szCs w:val="32"/>
          <w:u w:val="none"/>
          <w:lang w:val="en-US" w:eastAsia="zh-CN"/>
        </w:rPr>
        <w:t>可</w:t>
      </w:r>
      <w:r>
        <w:rPr>
          <w:rFonts w:hint="default" w:ascii="Times New Roman" w:hAnsi="Times New Roman" w:eastAsia="仿宋" w:cs="Times New Roman"/>
          <w:b w:val="0"/>
          <w:bCs w:val="0"/>
          <w:color w:val="000000"/>
          <w:sz w:val="32"/>
          <w:szCs w:val="32"/>
          <w:u w:val="none"/>
          <w:lang w:val="en-US" w:eastAsia="zh-CN"/>
        </w:rPr>
        <w:t>结合实际情况开展包括集采药品在内的药品临床综合评价工作，为药品目录管理及临床合理用药提供参考。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十一、其他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color w:val="000000"/>
          <w:sz w:val="32"/>
          <w:szCs w:val="32"/>
          <w:u w:val="none"/>
          <w:lang w:val="en-US" w:eastAsia="zh-CN"/>
        </w:rPr>
      </w:pPr>
      <w:r>
        <w:rPr>
          <w:rFonts w:hint="default" w:ascii="Times New Roman" w:hAnsi="Times New Roman" w:eastAsia="仿宋" w:cs="Times New Roman"/>
          <w:b w:val="0"/>
          <w:bCs w:val="0"/>
          <w:color w:val="000000"/>
          <w:sz w:val="32"/>
          <w:szCs w:val="32"/>
          <w:u w:val="none"/>
          <w:lang w:val="en-US" w:eastAsia="zh-CN"/>
        </w:rPr>
        <w:t>本共识随集采工作推进及集采政策调整适时更新。</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b w:val="0"/>
          <w:bCs w:val="0"/>
          <w:color w:val="000000"/>
          <w:sz w:val="32"/>
          <w:szCs w:val="32"/>
          <w:u w:val="none"/>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仿宋" w:cs="Times New Roman"/>
          <w:b/>
          <w:bCs/>
          <w:color w:val="000000"/>
          <w:sz w:val="24"/>
          <w:szCs w:val="24"/>
          <w:u w:val="none"/>
          <w:lang w:val="en-US" w:eastAsia="zh-CN"/>
        </w:rPr>
      </w:pPr>
      <w:r>
        <w:rPr>
          <w:rFonts w:hint="eastAsia" w:ascii="Times New Roman" w:hAnsi="Times New Roman" w:eastAsia="仿宋" w:cs="Times New Roman"/>
          <w:b/>
          <w:bCs/>
          <w:color w:val="000000"/>
          <w:sz w:val="24"/>
          <w:szCs w:val="24"/>
          <w:u w:val="none"/>
          <w:lang w:val="en-US" w:eastAsia="zh-CN"/>
        </w:rPr>
        <w:br w:type="page"/>
      </w:r>
      <w:r>
        <w:rPr>
          <w:rFonts w:hint="eastAsia" w:ascii="Times New Roman" w:hAnsi="Times New Roman" w:eastAsia="仿宋" w:cs="Times New Roman"/>
          <w:b/>
          <w:bCs/>
          <w:color w:val="000000"/>
          <w:sz w:val="24"/>
          <w:szCs w:val="24"/>
          <w:u w:val="none"/>
          <w:lang w:val="en-US" w:eastAsia="zh-CN"/>
        </w:rPr>
        <w:t>编写专家组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仿宋" w:cs="Times New Roman"/>
          <w:b/>
          <w:bCs/>
          <w:color w:val="000000"/>
          <w:sz w:val="24"/>
          <w:szCs w:val="24"/>
          <w:u w:val="none"/>
          <w:lang w:val="en-US" w:eastAsia="zh-CN"/>
        </w:rPr>
      </w:pPr>
      <w:r>
        <w:rPr>
          <w:rFonts w:hint="eastAsia" w:ascii="Times New Roman" w:hAnsi="Times New Roman" w:eastAsia="仿宋" w:cs="Times New Roman"/>
          <w:b/>
          <w:bCs/>
          <w:color w:val="000000"/>
          <w:sz w:val="24"/>
          <w:szCs w:val="24"/>
          <w:u w:val="none"/>
          <w:lang w:val="en-US" w:eastAsia="zh-CN"/>
        </w:rPr>
        <w:t>组长：</w:t>
      </w:r>
    </w:p>
    <w:tbl>
      <w:tblPr>
        <w:tblStyle w:val="10"/>
        <w:tblW w:w="0" w:type="auto"/>
        <w:tblInd w:w="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5"/>
        <w:gridCol w:w="4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65" w:type="dxa"/>
            <w:noWrap w:val="0"/>
            <w:vAlign w:val="top"/>
          </w:tcPr>
          <w:p>
            <w:pPr>
              <w:keepNext w:val="0"/>
              <w:keepLines w:val="0"/>
              <w:widowControl/>
              <w:suppressLineNumbers w:val="0"/>
              <w:jc w:val="both"/>
              <w:textAlignment w:val="center"/>
              <w:rPr>
                <w:rFonts w:hint="eastAsia" w:ascii="仿宋" w:hAnsi="仿宋" w:eastAsia="仿宋" w:cs="仿宋"/>
                <w:b w:val="0"/>
                <w:bCs w:val="0"/>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马培志</w:t>
            </w:r>
          </w:p>
        </w:tc>
        <w:tc>
          <w:tcPr>
            <w:tcW w:w="4650" w:type="dxa"/>
            <w:noWrap w:val="0"/>
            <w:vAlign w:val="top"/>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河南省人民医院</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仿宋" w:cs="Times New Roman"/>
          <w:b/>
          <w:bCs/>
          <w:color w:val="000000"/>
          <w:sz w:val="24"/>
          <w:szCs w:val="24"/>
          <w:u w:val="none"/>
          <w:lang w:val="en-US" w:eastAsia="zh-CN"/>
        </w:rPr>
      </w:pPr>
      <w:r>
        <w:rPr>
          <w:rFonts w:hint="eastAsia" w:ascii="Times New Roman" w:hAnsi="Times New Roman" w:eastAsia="仿宋" w:cs="Times New Roman"/>
          <w:b/>
          <w:bCs/>
          <w:color w:val="000000"/>
          <w:sz w:val="24"/>
          <w:szCs w:val="24"/>
          <w:u w:val="none"/>
          <w:lang w:val="en-US" w:eastAsia="zh-CN"/>
        </w:rPr>
        <w:t>成员（按姓氏笔画排序）：</w:t>
      </w:r>
    </w:p>
    <w:tbl>
      <w:tblPr>
        <w:tblStyle w:val="10"/>
        <w:tblW w:w="0" w:type="auto"/>
        <w:tblInd w:w="6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45"/>
        <w:gridCol w:w="4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丁增林</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鹿邑县人民医院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马培志</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河南省人民医院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王  丽</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河南省人民医院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王  瑞</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漯河市中心医院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kern w:val="2"/>
                <w:sz w:val="32"/>
                <w:szCs w:val="32"/>
                <w:u w:val="none"/>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王秀清</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kern w:val="2"/>
                <w:sz w:val="32"/>
                <w:szCs w:val="32"/>
                <w:u w:val="none"/>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安阳市人民医院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方凤琴</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河南省人民医院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孔永红</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驻马店市中心医院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邓智建</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新乡医学院第一附属医院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卢立军</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南阳医学高等专科学校第一附属医院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吕雪城</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商丘市第一人民医院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刘如品</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孙宝玲</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浚县人民医院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李向平</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济源市人民医院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李君喜</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焦作煤业（集团）有限责任公司中央医院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李君霞</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河南省胸科医院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李雪岩</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宜阳县中医院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  勐</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张风林</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濮阳市人民医院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张文周</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张永州</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河南大学淮河医院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张体辉</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柘城县人民医院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张社会</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确山县人民医院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张晓坚</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峻</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楠</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郑芝欣</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  旭</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  亮</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许昌市中心医院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查  岭</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周口市中心医院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娄朝晅</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河南科技大学第一附属医院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  飞</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三门峡市中心医院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唐进法</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河南中医药大学第一附属医院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康  建</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焦红军</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45"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蔡薇薇</w:t>
            </w:r>
          </w:p>
        </w:tc>
        <w:tc>
          <w:tcPr>
            <w:tcW w:w="4658"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平煤神马医疗集团总医院</w:t>
            </w:r>
          </w:p>
        </w:tc>
      </w:tr>
    </w:tbl>
    <w:p>
      <w:pPr>
        <w:pStyle w:val="3"/>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imes New Roman" w:hAnsi="Times New Roman" w:eastAsia="仿宋" w:cs="Times New Roman"/>
          <w:b/>
          <w:bCs/>
          <w:color w:val="000000"/>
          <w:sz w:val="24"/>
          <w:szCs w:val="24"/>
          <w:highlight w:val="none"/>
          <w:u w:val="none"/>
          <w:lang w:val="en-US" w:eastAsia="zh-CN"/>
        </w:rPr>
      </w:pPr>
      <w:r>
        <w:rPr>
          <w:rFonts w:hint="eastAsia" w:ascii="Times New Roman" w:hAnsi="Times New Roman" w:eastAsia="仿宋" w:cs="Times New Roman"/>
          <w:b/>
          <w:bCs/>
          <w:color w:val="000000"/>
          <w:sz w:val="24"/>
          <w:szCs w:val="24"/>
          <w:highlight w:val="none"/>
          <w:u w:val="none"/>
          <w:lang w:val="en-US" w:eastAsia="zh-CN"/>
        </w:rPr>
        <w:t>执笔专家组成员</w:t>
      </w:r>
      <w:r>
        <w:rPr>
          <w:rFonts w:hint="eastAsia" w:ascii="Times New Roman" w:hAnsi="Times New Roman" w:eastAsia="仿宋" w:cs="Times New Roman"/>
          <w:b/>
          <w:bCs/>
          <w:color w:val="000000"/>
          <w:sz w:val="24"/>
          <w:szCs w:val="24"/>
          <w:u w:val="none"/>
          <w:lang w:val="en-US" w:eastAsia="zh-CN"/>
        </w:rPr>
        <w:t>（按姓氏笔画排序）：</w:t>
      </w:r>
    </w:p>
    <w:tbl>
      <w:tblPr>
        <w:tblStyle w:val="10"/>
        <w:tblW w:w="0" w:type="auto"/>
        <w:tblInd w:w="6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5"/>
        <w:gridCol w:w="4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65" w:type="dxa"/>
            <w:noWrap w:val="0"/>
            <w:vAlign w:val="top"/>
          </w:tcPr>
          <w:p>
            <w:pPr>
              <w:keepNext w:val="0"/>
              <w:keepLines w:val="0"/>
              <w:widowControl/>
              <w:suppressLineNumbers w:val="0"/>
              <w:jc w:val="both"/>
              <w:textAlignment w:val="center"/>
              <w:rPr>
                <w:rFonts w:hint="eastAsia" w:ascii="仿宋" w:hAnsi="仿宋" w:eastAsia="仿宋" w:cs="仿宋"/>
                <w:b w:val="0"/>
                <w:bCs w:val="0"/>
                <w:color w:val="000000"/>
                <w:kern w:val="0"/>
                <w:sz w:val="24"/>
                <w:szCs w:val="24"/>
                <w:u w:val="none"/>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王  丽</w:t>
            </w:r>
          </w:p>
        </w:tc>
        <w:tc>
          <w:tcPr>
            <w:tcW w:w="4650" w:type="dxa"/>
            <w:noWrap w:val="0"/>
            <w:vAlign w:val="top"/>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65" w:type="dxa"/>
            <w:noWrap w:val="0"/>
            <w:vAlign w:val="top"/>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b w:val="0"/>
                <w:bCs w:val="0"/>
                <w:color w:val="000000"/>
                <w:kern w:val="0"/>
                <w:sz w:val="24"/>
                <w:szCs w:val="24"/>
                <w:u w:val="none"/>
                <w:vertAlign w:val="baseline"/>
                <w:lang w:val="en-US" w:eastAsia="zh-CN" w:bidi="ar"/>
              </w:rPr>
              <w:t>方凤琴</w:t>
            </w:r>
          </w:p>
        </w:tc>
        <w:tc>
          <w:tcPr>
            <w:tcW w:w="4650" w:type="dxa"/>
            <w:noWrap w:val="0"/>
            <w:vAlign w:val="top"/>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河南省人民医院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165"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康</w:t>
            </w:r>
            <w:r>
              <w:rPr>
                <w:rStyle w:val="25"/>
                <w:color w:val="000000"/>
                <w:lang w:val="en-US" w:eastAsia="zh-CN" w:bidi="ar"/>
              </w:rPr>
              <w:t xml:space="preserve">  建</w:t>
            </w:r>
          </w:p>
        </w:tc>
        <w:tc>
          <w:tcPr>
            <w:tcW w:w="4650" w:type="dxa"/>
            <w:noWrap w:val="0"/>
            <w:vAlign w:val="center"/>
          </w:tcPr>
          <w:p>
            <w:pPr>
              <w:keepNext w:val="0"/>
              <w:keepLines w:val="0"/>
              <w:widowControl/>
              <w:suppressLineNumbers w:val="0"/>
              <w:jc w:val="both"/>
              <w:textAlignment w:val="center"/>
              <w:rPr>
                <w:rFonts w:hint="eastAsia" w:ascii="仿宋" w:hAnsi="仿宋" w:eastAsia="仿宋" w:cs="仿宋"/>
                <w:b w:val="0"/>
                <w:bCs w:val="0"/>
                <w:color w:val="000000"/>
                <w:sz w:val="32"/>
                <w:szCs w:val="32"/>
                <w:u w:val="none"/>
                <w:vertAlign w:val="baseline"/>
                <w:lang w:val="en-US" w:eastAsia="zh-CN"/>
              </w:rPr>
            </w:pPr>
            <w:r>
              <w:rPr>
                <w:rFonts w:hint="eastAsia" w:ascii="仿宋" w:hAnsi="仿宋" w:eastAsia="仿宋" w:cs="仿宋"/>
                <w:i w:val="0"/>
                <w:iCs w:val="0"/>
                <w:color w:val="000000"/>
                <w:kern w:val="0"/>
                <w:sz w:val="24"/>
                <w:szCs w:val="24"/>
                <w:u w:val="none"/>
                <w:lang w:val="en-US" w:eastAsia="zh-CN" w:bidi="ar"/>
              </w:rPr>
              <w:t>郑州大学第一附属医院</w:t>
            </w:r>
          </w:p>
        </w:tc>
      </w:tr>
    </w:tbl>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bCs/>
          <w:color w:val="000000"/>
          <w:sz w:val="24"/>
          <w:szCs w:val="24"/>
          <w:highlight w:val="none"/>
          <w:u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bCs/>
          <w:color w:val="000000"/>
          <w:sz w:val="24"/>
          <w:szCs w:val="24"/>
          <w:u w:val="none"/>
        </w:rPr>
      </w:pPr>
      <w:r>
        <w:rPr>
          <w:rFonts w:hint="default" w:ascii="Times New Roman" w:hAnsi="Times New Roman" w:eastAsia="仿宋" w:cs="Times New Roman"/>
          <w:b/>
          <w:bCs/>
          <w:color w:val="000000"/>
          <w:sz w:val="24"/>
          <w:szCs w:val="24"/>
          <w:highlight w:val="none"/>
          <w:u w:val="none"/>
          <w:lang w:val="en-US" w:eastAsia="zh-CN"/>
        </w:rPr>
        <w:t>参考文献</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仿宋" w:cs="Times New Roman"/>
          <w:color w:val="000000"/>
          <w:sz w:val="24"/>
          <w:szCs w:val="24"/>
          <w:highlight w:val="none"/>
          <w:u w:val="none"/>
          <w:lang w:val="en-US" w:eastAsia="zh-CN"/>
        </w:rPr>
      </w:pPr>
      <w:r>
        <w:rPr>
          <w:rFonts w:hint="eastAsia" w:ascii="Times New Roman" w:hAnsi="Times New Roman" w:eastAsia="仿宋" w:cs="Times New Roman"/>
          <w:color w:val="000000"/>
          <w:sz w:val="24"/>
          <w:szCs w:val="24"/>
          <w:u w:val="none"/>
          <w:lang w:val="en-US" w:eastAsia="zh-CN"/>
        </w:rPr>
        <w:t xml:space="preserve">[1] </w:t>
      </w:r>
      <w:r>
        <w:rPr>
          <w:rFonts w:hint="default" w:ascii="Times New Roman" w:hAnsi="Times New Roman" w:eastAsia="仿宋" w:cs="Times New Roman"/>
          <w:color w:val="000000"/>
          <w:sz w:val="24"/>
          <w:szCs w:val="24"/>
          <w:u w:val="none"/>
        </w:rPr>
        <w:t>国务院办公厅.关于印发国家组织药品集中采购和使用试点方案的通知</w:t>
      </w:r>
      <w:r>
        <w:rPr>
          <w:rFonts w:hint="default" w:ascii="Times New Roman" w:hAnsi="Times New Roman" w:eastAsia="仿宋" w:cs="Times New Roman"/>
          <w:color w:val="000000"/>
          <w:sz w:val="24"/>
          <w:szCs w:val="24"/>
          <w:highlight w:val="none"/>
          <w:u w:val="none"/>
          <w:lang w:val="en-US" w:eastAsia="zh-CN"/>
        </w:rPr>
        <w:t>（</w:t>
      </w:r>
      <w:r>
        <w:rPr>
          <w:rFonts w:hint="default" w:ascii="Times New Roman" w:hAnsi="Times New Roman" w:eastAsia="仿宋" w:cs="Times New Roman"/>
          <w:color w:val="000000"/>
          <w:sz w:val="24"/>
          <w:szCs w:val="24"/>
          <w:u w:val="none"/>
        </w:rPr>
        <w:t>国办发〔2019〕2号</w:t>
      </w:r>
      <w:r>
        <w:rPr>
          <w:rFonts w:hint="default" w:ascii="Times New Roman" w:hAnsi="Times New Roman" w:eastAsia="仿宋" w:cs="Times New Roman"/>
          <w:color w:val="000000"/>
          <w:sz w:val="24"/>
          <w:szCs w:val="24"/>
          <w:highlight w:val="none"/>
          <w:u w:val="none"/>
          <w:lang w:val="en-US" w:eastAsia="zh-CN"/>
        </w:rPr>
        <w:t>）</w:t>
      </w:r>
      <w:r>
        <w:rPr>
          <w:rFonts w:hint="default" w:ascii="Times New Roman" w:hAnsi="Times New Roman" w:eastAsia="仿宋" w:cs="Times New Roman"/>
          <w:color w:val="000000"/>
          <w:sz w:val="24"/>
          <w:szCs w:val="24"/>
          <w:u w:val="none"/>
        </w:rPr>
        <w:t>.</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仿宋" w:cs="Times New Roman"/>
          <w:color w:val="000000"/>
          <w:sz w:val="24"/>
          <w:szCs w:val="24"/>
          <w:highlight w:val="none"/>
          <w:u w:val="none"/>
          <w:lang w:val="en-US" w:eastAsia="zh-CN"/>
        </w:rPr>
      </w:pPr>
      <w:r>
        <w:rPr>
          <w:rFonts w:hint="eastAsia" w:ascii="Times New Roman" w:hAnsi="Times New Roman" w:eastAsia="仿宋" w:cs="Times New Roman"/>
          <w:color w:val="000000"/>
          <w:sz w:val="24"/>
          <w:szCs w:val="24"/>
          <w:highlight w:val="none"/>
          <w:u w:val="none"/>
          <w:lang w:val="en-US" w:eastAsia="zh-CN"/>
        </w:rPr>
        <w:t xml:space="preserve">[2] </w:t>
      </w:r>
      <w:r>
        <w:rPr>
          <w:rFonts w:hint="default" w:ascii="Times New Roman" w:hAnsi="Times New Roman" w:eastAsia="仿宋" w:cs="Times New Roman"/>
          <w:color w:val="000000"/>
          <w:sz w:val="24"/>
          <w:szCs w:val="24"/>
          <w:highlight w:val="none"/>
          <w:u w:val="none"/>
          <w:lang w:val="en-US" w:eastAsia="zh-CN"/>
        </w:rPr>
        <w:t>河南省卫生健康委</w:t>
      </w:r>
      <w:r>
        <w:rPr>
          <w:rFonts w:hint="eastAsia" w:ascii="Times New Roman" w:hAnsi="Times New Roman" w:eastAsia="仿宋" w:cs="Times New Roman"/>
          <w:color w:val="000000"/>
          <w:sz w:val="24"/>
          <w:szCs w:val="24"/>
          <w:highlight w:val="none"/>
          <w:u w:val="none"/>
          <w:lang w:val="en-US" w:eastAsia="zh-CN"/>
        </w:rPr>
        <w:t>员会</w:t>
      </w:r>
      <w:r>
        <w:rPr>
          <w:rFonts w:hint="default" w:ascii="Times New Roman" w:hAnsi="Times New Roman" w:eastAsia="仿宋" w:cs="Times New Roman"/>
          <w:color w:val="000000"/>
          <w:sz w:val="24"/>
          <w:szCs w:val="24"/>
          <w:highlight w:val="none"/>
          <w:u w:val="none"/>
          <w:lang w:val="en-US" w:eastAsia="zh-CN"/>
        </w:rPr>
        <w:t>.关于做好国家组织药品集中采购中选药品临床配备使用工作的通知（豫卫药政函〔2019〕6号）.</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仿宋" w:cs="Times New Roman"/>
          <w:color w:val="000000"/>
          <w:sz w:val="24"/>
          <w:szCs w:val="24"/>
          <w:highlight w:val="none"/>
          <w:u w:val="none"/>
          <w:lang w:val="en-US" w:eastAsia="zh-CN"/>
        </w:rPr>
      </w:pPr>
      <w:r>
        <w:rPr>
          <w:rFonts w:hint="eastAsia" w:ascii="Times New Roman" w:hAnsi="Times New Roman" w:eastAsia="仿宋" w:cs="Times New Roman"/>
          <w:color w:val="000000"/>
          <w:sz w:val="24"/>
          <w:szCs w:val="24"/>
          <w:highlight w:val="none"/>
          <w:u w:val="none"/>
          <w:lang w:val="en-US" w:eastAsia="zh-CN"/>
        </w:rPr>
        <w:t xml:space="preserve">[3] </w:t>
      </w:r>
      <w:r>
        <w:rPr>
          <w:rFonts w:hint="default" w:ascii="Times New Roman" w:hAnsi="Times New Roman" w:eastAsia="仿宋" w:cs="Times New Roman"/>
          <w:color w:val="000000"/>
          <w:sz w:val="24"/>
          <w:szCs w:val="24"/>
          <w:highlight w:val="none"/>
          <w:u w:val="none"/>
          <w:lang w:val="en-US" w:eastAsia="zh-CN"/>
        </w:rPr>
        <w:t>河南省医疗保障局 河南省工业和信息化厅 河南省财政厅 河南省人力资源和社会保障厅 河南省商务厅 河南省卫生健康委员会 河南省市场监督管理局 河南省药品监督管理局.关于印发河南省落实国家组织药品集中采购和使用试点扩围工作实施方案的通知（豫医保〔2019〕13号）.</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仿宋" w:cs="Times New Roman"/>
          <w:color w:val="000000"/>
          <w:sz w:val="24"/>
          <w:szCs w:val="24"/>
          <w:highlight w:val="none"/>
          <w:u w:val="none"/>
          <w:lang w:val="en-US" w:eastAsia="zh-CN"/>
        </w:rPr>
      </w:pPr>
      <w:r>
        <w:rPr>
          <w:rFonts w:hint="eastAsia" w:ascii="Times New Roman" w:hAnsi="Times New Roman" w:eastAsia="仿宋" w:cs="Times New Roman"/>
          <w:color w:val="000000"/>
          <w:sz w:val="24"/>
          <w:szCs w:val="24"/>
          <w:highlight w:val="none"/>
          <w:u w:val="none"/>
          <w:lang w:val="en-US" w:eastAsia="zh-CN"/>
        </w:rPr>
        <w:t xml:space="preserve">[4] </w:t>
      </w:r>
      <w:r>
        <w:rPr>
          <w:rFonts w:hint="default" w:ascii="Times New Roman" w:hAnsi="Times New Roman" w:eastAsia="仿宋" w:cs="Times New Roman"/>
          <w:color w:val="000000"/>
          <w:sz w:val="24"/>
          <w:szCs w:val="24"/>
          <w:highlight w:val="none"/>
          <w:u w:val="none"/>
          <w:lang w:val="en-US" w:eastAsia="zh-CN"/>
        </w:rPr>
        <w:t>河南省医疗保障局.关于落实国家组织药品集中采购和使用试点扩围工作医保配套措施的通知（豫卫药政函〔2019〕53号）.</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仿宋" w:cs="Times New Roman"/>
          <w:color w:val="000000"/>
          <w:sz w:val="24"/>
          <w:szCs w:val="24"/>
          <w:highlight w:val="none"/>
          <w:u w:val="none"/>
          <w:lang w:val="en-US" w:eastAsia="zh-CN"/>
        </w:rPr>
      </w:pPr>
      <w:r>
        <w:rPr>
          <w:rFonts w:hint="eastAsia" w:ascii="Times New Roman" w:hAnsi="Times New Roman" w:eastAsia="仿宋" w:cs="Times New Roman"/>
          <w:color w:val="000000"/>
          <w:sz w:val="24"/>
          <w:szCs w:val="24"/>
          <w:highlight w:val="none"/>
          <w:u w:val="none"/>
          <w:lang w:val="en-US" w:eastAsia="zh-CN"/>
        </w:rPr>
        <w:t xml:space="preserve">[5] </w:t>
      </w:r>
      <w:r>
        <w:rPr>
          <w:rFonts w:hint="default" w:ascii="Times New Roman" w:hAnsi="Times New Roman" w:eastAsia="仿宋" w:cs="Times New Roman"/>
          <w:color w:val="000000"/>
          <w:sz w:val="24"/>
          <w:szCs w:val="24"/>
          <w:highlight w:val="none"/>
          <w:u w:val="none"/>
          <w:lang w:val="en-US" w:eastAsia="zh-CN"/>
        </w:rPr>
        <w:t>国务院办公厅</w:t>
      </w:r>
      <w:r>
        <w:rPr>
          <w:rFonts w:hint="eastAsia" w:ascii="Times New Roman" w:hAnsi="Times New Roman" w:eastAsia="仿宋" w:cs="Times New Roman"/>
          <w:color w:val="000000"/>
          <w:sz w:val="24"/>
          <w:szCs w:val="24"/>
          <w:highlight w:val="none"/>
          <w:u w:val="none"/>
          <w:lang w:val="en-US" w:eastAsia="zh-CN"/>
        </w:rPr>
        <w:t>.</w:t>
      </w:r>
      <w:r>
        <w:rPr>
          <w:rFonts w:hint="default" w:ascii="Times New Roman" w:hAnsi="Times New Roman" w:eastAsia="仿宋" w:cs="Times New Roman"/>
          <w:color w:val="000000"/>
          <w:sz w:val="24"/>
          <w:szCs w:val="24"/>
          <w:highlight w:val="none"/>
          <w:u w:val="none"/>
          <w:lang w:val="en-US" w:eastAsia="zh-CN"/>
        </w:rPr>
        <w:t>关于推动药品集中带量采购工作常态化制度化开展的意见</w:t>
      </w:r>
      <w:r>
        <w:rPr>
          <w:rFonts w:hint="eastAsia" w:ascii="Times New Roman" w:hAnsi="Times New Roman" w:eastAsia="仿宋" w:cs="Times New Roman"/>
          <w:color w:val="000000"/>
          <w:sz w:val="24"/>
          <w:szCs w:val="24"/>
          <w:highlight w:val="none"/>
          <w:u w:val="none"/>
          <w:lang w:val="en-US" w:eastAsia="zh-CN"/>
        </w:rPr>
        <w:t>（</w:t>
      </w:r>
      <w:r>
        <w:rPr>
          <w:rFonts w:hint="default" w:ascii="Times New Roman" w:hAnsi="Times New Roman" w:eastAsia="仿宋" w:cs="Times New Roman"/>
          <w:color w:val="000000"/>
          <w:sz w:val="24"/>
          <w:szCs w:val="24"/>
          <w:highlight w:val="none"/>
          <w:u w:val="none"/>
          <w:lang w:val="en-US" w:eastAsia="zh-CN"/>
        </w:rPr>
        <w:t>国办发〔2021〕2号</w:t>
      </w:r>
      <w:r>
        <w:rPr>
          <w:rFonts w:hint="eastAsia" w:ascii="Times New Roman" w:hAnsi="Times New Roman" w:eastAsia="仿宋" w:cs="Times New Roman"/>
          <w:color w:val="000000"/>
          <w:sz w:val="24"/>
          <w:szCs w:val="24"/>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仿宋" w:cs="Times New Roman"/>
          <w:color w:val="000000"/>
          <w:sz w:val="24"/>
          <w:szCs w:val="24"/>
          <w:highlight w:val="none"/>
          <w:u w:val="none"/>
          <w:lang w:val="en-US" w:eastAsia="zh-CN"/>
        </w:rPr>
      </w:pPr>
      <w:r>
        <w:rPr>
          <w:rFonts w:hint="eastAsia" w:ascii="Times New Roman" w:hAnsi="Times New Roman" w:eastAsia="仿宋" w:cs="Times New Roman"/>
          <w:color w:val="000000"/>
          <w:sz w:val="24"/>
          <w:szCs w:val="24"/>
          <w:highlight w:val="none"/>
          <w:u w:val="none"/>
          <w:lang w:val="en-US" w:eastAsia="zh-CN"/>
        </w:rPr>
        <w:t xml:space="preserve">[6] </w:t>
      </w:r>
      <w:r>
        <w:rPr>
          <w:rFonts w:hint="default" w:ascii="Times New Roman" w:hAnsi="Times New Roman" w:eastAsia="仿宋" w:cs="Times New Roman"/>
          <w:color w:val="000000"/>
          <w:sz w:val="24"/>
          <w:szCs w:val="24"/>
          <w:highlight w:val="none"/>
          <w:u w:val="none"/>
          <w:lang w:val="en-US" w:eastAsia="zh-CN"/>
        </w:rPr>
        <w:t>河南省医疗保障局.关于国家和我省集中带量采购品种可替代药品参考监测范围有关事宜的通知（豫医保</w:t>
      </w:r>
      <w:r>
        <w:rPr>
          <w:rFonts w:hint="eastAsia" w:ascii="Times New Roman" w:hAnsi="Times New Roman" w:eastAsia="仿宋" w:cs="Times New Roman"/>
          <w:color w:val="000000"/>
          <w:sz w:val="24"/>
          <w:szCs w:val="24"/>
          <w:highlight w:val="none"/>
          <w:u w:val="none"/>
          <w:lang w:val="en-US" w:eastAsia="zh-CN"/>
        </w:rPr>
        <w:t>办</w:t>
      </w:r>
      <w:r>
        <w:rPr>
          <w:rFonts w:hint="default" w:ascii="Times New Roman" w:hAnsi="Times New Roman" w:eastAsia="仿宋" w:cs="Times New Roman"/>
          <w:color w:val="000000"/>
          <w:sz w:val="24"/>
          <w:szCs w:val="24"/>
          <w:highlight w:val="none"/>
          <w:u w:val="none"/>
          <w:lang w:val="en-US" w:eastAsia="zh-CN"/>
        </w:rPr>
        <w:t>〔20</w:t>
      </w:r>
      <w:r>
        <w:rPr>
          <w:rFonts w:hint="eastAsia" w:ascii="Times New Roman" w:hAnsi="Times New Roman" w:eastAsia="仿宋" w:cs="Times New Roman"/>
          <w:color w:val="000000"/>
          <w:sz w:val="24"/>
          <w:szCs w:val="24"/>
          <w:highlight w:val="none"/>
          <w:u w:val="none"/>
          <w:lang w:val="en-US" w:eastAsia="zh-CN"/>
        </w:rPr>
        <w:t>21</w:t>
      </w:r>
      <w:r>
        <w:rPr>
          <w:rFonts w:hint="default" w:ascii="Times New Roman" w:hAnsi="Times New Roman" w:eastAsia="仿宋" w:cs="Times New Roman"/>
          <w:color w:val="000000"/>
          <w:sz w:val="24"/>
          <w:szCs w:val="24"/>
          <w:highlight w:val="none"/>
          <w:u w:val="none"/>
          <w:lang w:val="en-US" w:eastAsia="zh-CN"/>
        </w:rPr>
        <w:t>〕</w:t>
      </w:r>
      <w:r>
        <w:rPr>
          <w:rFonts w:hint="eastAsia" w:ascii="Times New Roman" w:hAnsi="Times New Roman" w:eastAsia="仿宋" w:cs="Times New Roman"/>
          <w:color w:val="000000"/>
          <w:sz w:val="24"/>
          <w:szCs w:val="24"/>
          <w:highlight w:val="none"/>
          <w:u w:val="none"/>
          <w:lang w:val="en-US" w:eastAsia="zh-CN"/>
        </w:rPr>
        <w:t>64</w:t>
      </w:r>
      <w:r>
        <w:rPr>
          <w:rFonts w:hint="default" w:ascii="Times New Roman" w:hAnsi="Times New Roman" w:eastAsia="仿宋" w:cs="Times New Roman"/>
          <w:color w:val="000000"/>
          <w:sz w:val="24"/>
          <w:szCs w:val="24"/>
          <w:highlight w:val="none"/>
          <w:u w:val="none"/>
          <w:lang w:val="en-US" w:eastAsia="zh-CN"/>
        </w:rPr>
        <w:t>号）</w:t>
      </w:r>
      <w:r>
        <w:rPr>
          <w:rFonts w:hint="eastAsia" w:ascii="Times New Roman" w:hAnsi="Times New Roman" w:eastAsia="仿宋" w:cs="Times New Roman"/>
          <w:color w:val="000000"/>
          <w:sz w:val="24"/>
          <w:szCs w:val="24"/>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仿宋" w:cs="Times New Roman"/>
          <w:color w:val="000000"/>
          <w:sz w:val="24"/>
          <w:szCs w:val="24"/>
          <w:highlight w:val="none"/>
          <w:u w:val="none"/>
          <w:lang w:val="en-US" w:eastAsia="zh-CN"/>
        </w:rPr>
      </w:pPr>
      <w:r>
        <w:rPr>
          <w:rFonts w:hint="eastAsia" w:ascii="Times New Roman" w:hAnsi="Times New Roman" w:eastAsia="仿宋" w:cs="Times New Roman"/>
          <w:color w:val="000000"/>
          <w:sz w:val="24"/>
          <w:szCs w:val="24"/>
          <w:highlight w:val="none"/>
          <w:u w:val="none"/>
          <w:lang w:val="en-US" w:eastAsia="zh-CN"/>
        </w:rPr>
        <w:t xml:space="preserve">[7] </w:t>
      </w:r>
      <w:r>
        <w:rPr>
          <w:rFonts w:hint="default" w:ascii="Times New Roman" w:hAnsi="Times New Roman" w:eastAsia="仿宋" w:cs="Times New Roman"/>
          <w:color w:val="000000"/>
          <w:sz w:val="24"/>
          <w:szCs w:val="24"/>
          <w:highlight w:val="none"/>
          <w:u w:val="none"/>
          <w:lang w:val="en-US" w:eastAsia="zh-CN"/>
        </w:rPr>
        <w:t>河南省医疗保障局</w:t>
      </w:r>
      <w:r>
        <w:rPr>
          <w:rFonts w:hint="eastAsia" w:ascii="Times New Roman" w:hAnsi="Times New Roman" w:eastAsia="仿宋" w:cs="Times New Roman"/>
          <w:color w:val="000000"/>
          <w:sz w:val="24"/>
          <w:szCs w:val="24"/>
          <w:highlight w:val="none"/>
          <w:u w:val="none"/>
          <w:lang w:val="en-US" w:eastAsia="zh-CN"/>
        </w:rPr>
        <w:t>.关于确定集中带量采购备选药品有关事宜的通知</w:t>
      </w:r>
      <w:r>
        <w:rPr>
          <w:rFonts w:hint="default" w:ascii="Times New Roman" w:hAnsi="Times New Roman" w:eastAsia="仿宋" w:cs="Times New Roman"/>
          <w:color w:val="000000"/>
          <w:sz w:val="24"/>
          <w:szCs w:val="24"/>
          <w:highlight w:val="none"/>
          <w:u w:val="none"/>
          <w:lang w:val="en-US" w:eastAsia="zh-CN"/>
        </w:rPr>
        <w:t>（豫医保</w:t>
      </w:r>
      <w:r>
        <w:rPr>
          <w:rFonts w:hint="eastAsia" w:ascii="Times New Roman" w:hAnsi="Times New Roman" w:eastAsia="仿宋" w:cs="Times New Roman"/>
          <w:color w:val="000000"/>
          <w:sz w:val="24"/>
          <w:szCs w:val="24"/>
          <w:highlight w:val="none"/>
          <w:u w:val="none"/>
          <w:lang w:val="en-US" w:eastAsia="zh-CN"/>
        </w:rPr>
        <w:t>办函</w:t>
      </w:r>
      <w:r>
        <w:rPr>
          <w:rFonts w:hint="default" w:ascii="Times New Roman" w:hAnsi="Times New Roman" w:eastAsia="仿宋" w:cs="Times New Roman"/>
          <w:color w:val="000000"/>
          <w:sz w:val="24"/>
          <w:szCs w:val="24"/>
          <w:highlight w:val="none"/>
          <w:u w:val="none"/>
          <w:lang w:val="en-US" w:eastAsia="zh-CN"/>
        </w:rPr>
        <w:t>〔20</w:t>
      </w:r>
      <w:r>
        <w:rPr>
          <w:rFonts w:hint="eastAsia" w:ascii="Times New Roman" w:hAnsi="Times New Roman" w:eastAsia="仿宋" w:cs="Times New Roman"/>
          <w:color w:val="000000"/>
          <w:sz w:val="24"/>
          <w:szCs w:val="24"/>
          <w:highlight w:val="none"/>
          <w:u w:val="none"/>
          <w:lang w:val="en-US" w:eastAsia="zh-CN"/>
        </w:rPr>
        <w:t>22</w:t>
      </w:r>
      <w:r>
        <w:rPr>
          <w:rFonts w:hint="default" w:ascii="Times New Roman" w:hAnsi="Times New Roman" w:eastAsia="仿宋" w:cs="Times New Roman"/>
          <w:color w:val="000000"/>
          <w:sz w:val="24"/>
          <w:szCs w:val="24"/>
          <w:highlight w:val="none"/>
          <w:u w:val="none"/>
          <w:lang w:val="en-US" w:eastAsia="zh-CN"/>
        </w:rPr>
        <w:t>〕</w:t>
      </w:r>
      <w:r>
        <w:rPr>
          <w:rFonts w:hint="eastAsia" w:ascii="Times New Roman" w:hAnsi="Times New Roman" w:eastAsia="仿宋" w:cs="Times New Roman"/>
          <w:color w:val="000000"/>
          <w:sz w:val="24"/>
          <w:szCs w:val="24"/>
          <w:highlight w:val="none"/>
          <w:u w:val="none"/>
          <w:lang w:val="en-US" w:eastAsia="zh-CN"/>
        </w:rPr>
        <w:t>11</w:t>
      </w:r>
      <w:r>
        <w:rPr>
          <w:rFonts w:hint="default" w:ascii="Times New Roman" w:hAnsi="Times New Roman" w:eastAsia="仿宋" w:cs="Times New Roman"/>
          <w:color w:val="000000"/>
          <w:sz w:val="24"/>
          <w:szCs w:val="24"/>
          <w:highlight w:val="none"/>
          <w:u w:val="none"/>
          <w:lang w:val="en-US" w:eastAsia="zh-CN"/>
        </w:rPr>
        <w:t>号）</w:t>
      </w:r>
      <w:r>
        <w:rPr>
          <w:rFonts w:hint="eastAsia" w:ascii="Times New Roman" w:hAnsi="Times New Roman" w:eastAsia="仿宋" w:cs="Times New Roman"/>
          <w:color w:val="000000"/>
          <w:sz w:val="24"/>
          <w:szCs w:val="24"/>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仿宋" w:cs="Times New Roman"/>
          <w:color w:val="000000"/>
          <w:sz w:val="24"/>
          <w:szCs w:val="24"/>
          <w:highlight w:val="none"/>
          <w:u w:val="none"/>
          <w:lang w:val="en-US" w:eastAsia="zh-CN"/>
        </w:rPr>
      </w:pPr>
      <w:r>
        <w:rPr>
          <w:rFonts w:hint="eastAsia" w:ascii="Times New Roman" w:hAnsi="Times New Roman" w:eastAsia="仿宋" w:cs="Times New Roman"/>
          <w:color w:val="000000"/>
          <w:sz w:val="24"/>
          <w:szCs w:val="24"/>
          <w:highlight w:val="none"/>
          <w:u w:val="none"/>
          <w:lang w:val="en-US" w:eastAsia="zh-CN"/>
        </w:rPr>
        <w:t>[8] 国家卫生健康委办公厅.关于进一步做好国家组织药品集中采购中选药品配备使用工作的通知</w:t>
      </w:r>
      <w:r>
        <w:rPr>
          <w:rFonts w:hint="default" w:ascii="Times New Roman" w:hAnsi="Times New Roman" w:eastAsia="仿宋" w:cs="Times New Roman"/>
          <w:color w:val="000000"/>
          <w:sz w:val="24"/>
          <w:szCs w:val="24"/>
          <w:highlight w:val="none"/>
          <w:u w:val="none"/>
          <w:lang w:val="en-US" w:eastAsia="zh-CN"/>
        </w:rPr>
        <w:t>（</w:t>
      </w:r>
      <w:r>
        <w:rPr>
          <w:rFonts w:hint="eastAsia" w:ascii="Times New Roman" w:hAnsi="Times New Roman" w:eastAsia="仿宋" w:cs="Times New Roman"/>
          <w:color w:val="000000"/>
          <w:sz w:val="24"/>
          <w:szCs w:val="24"/>
          <w:highlight w:val="none"/>
          <w:u w:val="none"/>
          <w:lang w:val="en-US" w:eastAsia="zh-CN"/>
        </w:rPr>
        <w:t>国卫办医函</w:t>
      </w:r>
      <w:r>
        <w:rPr>
          <w:rFonts w:hint="default" w:ascii="Times New Roman" w:hAnsi="Times New Roman" w:eastAsia="仿宋" w:cs="Times New Roman"/>
          <w:color w:val="000000"/>
          <w:sz w:val="24"/>
          <w:szCs w:val="24"/>
          <w:highlight w:val="none"/>
          <w:u w:val="none"/>
          <w:lang w:val="en-US" w:eastAsia="zh-CN"/>
        </w:rPr>
        <w:t>〔20</w:t>
      </w:r>
      <w:r>
        <w:rPr>
          <w:rFonts w:hint="eastAsia" w:ascii="Times New Roman" w:hAnsi="Times New Roman" w:eastAsia="仿宋" w:cs="Times New Roman"/>
          <w:color w:val="000000"/>
          <w:sz w:val="24"/>
          <w:szCs w:val="24"/>
          <w:highlight w:val="none"/>
          <w:u w:val="none"/>
          <w:lang w:val="en-US" w:eastAsia="zh-CN"/>
        </w:rPr>
        <w:t>19</w:t>
      </w:r>
      <w:r>
        <w:rPr>
          <w:rFonts w:hint="default" w:ascii="Times New Roman" w:hAnsi="Times New Roman" w:eastAsia="仿宋" w:cs="Times New Roman"/>
          <w:color w:val="000000"/>
          <w:sz w:val="24"/>
          <w:szCs w:val="24"/>
          <w:highlight w:val="none"/>
          <w:u w:val="none"/>
          <w:lang w:val="en-US" w:eastAsia="zh-CN"/>
        </w:rPr>
        <w:t>〕</w:t>
      </w:r>
      <w:r>
        <w:rPr>
          <w:rFonts w:hint="eastAsia" w:ascii="Times New Roman" w:hAnsi="Times New Roman" w:eastAsia="仿宋" w:cs="Times New Roman"/>
          <w:color w:val="000000"/>
          <w:sz w:val="24"/>
          <w:szCs w:val="24"/>
          <w:highlight w:val="none"/>
          <w:u w:val="none"/>
          <w:lang w:val="en-US" w:eastAsia="zh-CN"/>
        </w:rPr>
        <w:t>889</w:t>
      </w:r>
      <w:r>
        <w:rPr>
          <w:rFonts w:hint="default" w:ascii="Times New Roman" w:hAnsi="Times New Roman" w:eastAsia="仿宋" w:cs="Times New Roman"/>
          <w:color w:val="000000"/>
          <w:sz w:val="24"/>
          <w:szCs w:val="24"/>
          <w:highlight w:val="none"/>
          <w:u w:val="none"/>
          <w:lang w:val="en-US" w:eastAsia="zh-CN"/>
        </w:rPr>
        <w:t>号）</w:t>
      </w:r>
      <w:r>
        <w:rPr>
          <w:rFonts w:hint="eastAsia" w:ascii="Times New Roman" w:hAnsi="Times New Roman" w:eastAsia="仿宋" w:cs="Times New Roman"/>
          <w:color w:val="000000"/>
          <w:sz w:val="24"/>
          <w:szCs w:val="24"/>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仿宋" w:cs="Times New Roman"/>
          <w:color w:val="000000"/>
          <w:sz w:val="24"/>
          <w:szCs w:val="24"/>
          <w:highlight w:val="none"/>
          <w:u w:val="none"/>
          <w:lang w:val="en-US" w:eastAsia="zh-CN"/>
        </w:rPr>
      </w:pPr>
      <w:r>
        <w:rPr>
          <w:rFonts w:hint="eastAsia" w:ascii="Times New Roman" w:hAnsi="Times New Roman" w:eastAsia="仿宋" w:cs="Times New Roman"/>
          <w:color w:val="000000"/>
          <w:sz w:val="24"/>
          <w:szCs w:val="24"/>
          <w:highlight w:val="none"/>
          <w:u w:val="none"/>
          <w:lang w:val="en-US" w:eastAsia="zh-CN"/>
        </w:rPr>
        <w:t xml:space="preserve">[9] </w:t>
      </w:r>
      <w:r>
        <w:rPr>
          <w:rFonts w:hint="default" w:ascii="Times New Roman" w:hAnsi="Times New Roman" w:eastAsia="仿宋" w:cs="Times New Roman"/>
          <w:color w:val="000000"/>
          <w:sz w:val="24"/>
          <w:szCs w:val="24"/>
          <w:highlight w:val="none"/>
          <w:u w:val="none"/>
          <w:lang w:val="en-US" w:eastAsia="zh-CN"/>
        </w:rPr>
        <w:t>国家卫生健康委员会 财政部 人力资源和社会保障部 国家医疗保障局.关于加强国家组织药品耗材集中采购医保资金结余使用管理工作的通知（国卫体改函〔2021〕59号）.</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仿宋" w:cs="Times New Roman"/>
          <w:color w:val="000000"/>
          <w:sz w:val="24"/>
          <w:szCs w:val="24"/>
          <w:highlight w:val="none"/>
          <w:u w:val="none"/>
          <w:lang w:val="en-US" w:eastAsia="zh-CN"/>
        </w:rPr>
      </w:pPr>
      <w:r>
        <w:rPr>
          <w:rFonts w:hint="eastAsia" w:ascii="Times New Roman" w:hAnsi="Times New Roman" w:eastAsia="仿宋" w:cs="Times New Roman"/>
          <w:color w:val="000000"/>
          <w:sz w:val="24"/>
          <w:szCs w:val="24"/>
          <w:highlight w:val="none"/>
          <w:u w:val="none"/>
          <w:lang w:val="en-US" w:eastAsia="zh-CN"/>
        </w:rPr>
        <w:t xml:space="preserve">[10] </w:t>
      </w:r>
      <w:r>
        <w:rPr>
          <w:rFonts w:hint="default" w:ascii="Times New Roman" w:hAnsi="Times New Roman" w:eastAsia="仿宋" w:cs="Times New Roman"/>
          <w:color w:val="000000"/>
          <w:sz w:val="24"/>
          <w:szCs w:val="24"/>
          <w:highlight w:val="none"/>
          <w:u w:val="none"/>
          <w:lang w:val="en-US" w:eastAsia="zh-CN"/>
        </w:rPr>
        <w:t>国家医疗保障局 财政部.关于国家组织药品集中采购工作中医保资金结余留用的指导意见（医保发〔2020〕26号）.</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仿宋" w:cs="Times New Roman"/>
          <w:color w:val="000000"/>
          <w:sz w:val="24"/>
          <w:szCs w:val="24"/>
          <w:highlight w:val="none"/>
          <w:u w:val="none"/>
          <w:lang w:val="en-US" w:eastAsia="zh-CN"/>
        </w:rPr>
      </w:pPr>
      <w:r>
        <w:rPr>
          <w:rFonts w:hint="eastAsia" w:ascii="Times New Roman" w:hAnsi="Times New Roman" w:eastAsia="仿宋" w:cs="Times New Roman"/>
          <w:color w:val="000000"/>
          <w:sz w:val="24"/>
          <w:szCs w:val="24"/>
          <w:highlight w:val="none"/>
          <w:u w:val="none"/>
          <w:lang w:val="en-US" w:eastAsia="zh-CN"/>
        </w:rPr>
        <w:t xml:space="preserve">[11] </w:t>
      </w:r>
      <w:r>
        <w:rPr>
          <w:rFonts w:hint="default" w:ascii="Times New Roman" w:hAnsi="Times New Roman" w:eastAsia="仿宋" w:cs="Times New Roman"/>
          <w:color w:val="000000"/>
          <w:sz w:val="24"/>
          <w:szCs w:val="24"/>
          <w:highlight w:val="none"/>
          <w:u w:val="none"/>
          <w:lang w:val="en-US" w:eastAsia="zh-CN"/>
        </w:rPr>
        <w:t>河南省医疗保障局 河南省财政厅.关于印发河南省药品集中采购医保资金结余留用实施方案（试行）的通知（豫医保办〔2021〕2号）</w:t>
      </w:r>
      <w:r>
        <w:rPr>
          <w:rFonts w:hint="eastAsia" w:ascii="Times New Roman" w:hAnsi="Times New Roman" w:eastAsia="仿宋" w:cs="Times New Roman"/>
          <w:color w:val="000000"/>
          <w:sz w:val="24"/>
          <w:szCs w:val="24"/>
          <w:highlight w:val="none"/>
          <w:u w:val="none"/>
          <w:lang w:val="en-US" w:eastAsia="zh-CN"/>
        </w:rPr>
        <w:t>.</w:t>
      </w:r>
    </w:p>
    <w:p>
      <w:pPr>
        <w:spacing w:line="360" w:lineRule="auto"/>
        <w:rPr>
          <w:rFonts w:hint="default" w:ascii="Times New Roman" w:hAnsi="Times New Roman" w:eastAsia="华文仿宋" w:cs="Times New Roman"/>
          <w:b/>
          <w:bCs/>
          <w:color w:val="000000"/>
          <w:sz w:val="28"/>
          <w:szCs w:val="28"/>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3373" w:hanging="3840" w:hangingChars="1200"/>
        <w:jc w:val="both"/>
        <w:textAlignment w:val="auto"/>
        <w:rPr>
          <w:rFonts w:hint="default" w:ascii="方正大标宋简体" w:hAnsi="方正大标宋简体" w:eastAsia="方正大标宋简体" w:cs="方正大标宋简体"/>
          <w:sz w:val="32"/>
          <w:szCs w:val="32"/>
          <w:lang w:val="en-US" w:eastAsia="zh-CN"/>
        </w:rPr>
      </w:pPr>
    </w:p>
    <w:p>
      <w:pPr>
        <w:spacing w:line="600" w:lineRule="exact"/>
        <w:jc w:val="center"/>
        <w:rPr>
          <w:rFonts w:ascii="黑体" w:hAnsi="黑体" w:eastAsia="黑体" w:cs="黑体"/>
          <w:b/>
          <w:bCs/>
          <w:color w:val="000000" w:themeColor="text1"/>
          <w:kern w:val="36"/>
          <w:sz w:val="28"/>
          <w:szCs w:val="28"/>
          <w14:textFill>
            <w14:solidFill>
              <w14:schemeClr w14:val="tx1"/>
            </w14:solidFill>
          </w14:textFill>
        </w:rPr>
      </w:pPr>
    </w:p>
    <w:p>
      <w:pPr>
        <w:spacing w:line="600" w:lineRule="exact"/>
        <w:jc w:val="center"/>
        <w:rPr>
          <w:rFonts w:ascii="黑体" w:hAnsi="黑体" w:eastAsia="黑体" w:cs="黑体"/>
          <w:b/>
          <w:bCs/>
          <w:color w:val="000000" w:themeColor="text1"/>
          <w:kern w:val="36"/>
          <w:sz w:val="28"/>
          <w:szCs w:val="28"/>
          <w14:textFill>
            <w14:solidFill>
              <w14:schemeClr w14:val="tx1"/>
            </w14:solidFill>
          </w14:textFill>
        </w:rPr>
      </w:pPr>
    </w:p>
    <w:p>
      <w:pPr>
        <w:spacing w:line="600" w:lineRule="exact"/>
        <w:jc w:val="center"/>
        <w:rPr>
          <w:rFonts w:ascii="黑体" w:hAnsi="黑体" w:eastAsia="黑体" w:cs="黑体"/>
          <w:b/>
          <w:bCs/>
          <w:color w:val="000000" w:themeColor="text1"/>
          <w:kern w:val="36"/>
          <w:sz w:val="28"/>
          <w:szCs w:val="28"/>
          <w14:textFill>
            <w14:solidFill>
              <w14:schemeClr w14:val="tx1"/>
            </w14:solidFill>
          </w14:textFill>
        </w:rPr>
      </w:pPr>
    </w:p>
    <w:p>
      <w:pPr>
        <w:spacing w:line="600" w:lineRule="exact"/>
        <w:jc w:val="center"/>
        <w:rPr>
          <w:rFonts w:ascii="黑体" w:hAnsi="黑体" w:eastAsia="黑体" w:cs="黑体"/>
          <w:b/>
          <w:bCs/>
          <w:color w:val="000000" w:themeColor="text1"/>
          <w:kern w:val="36"/>
          <w:sz w:val="28"/>
          <w:szCs w:val="28"/>
          <w14:textFill>
            <w14:solidFill>
              <w14:schemeClr w14:val="tx1"/>
            </w14:solidFill>
          </w14:textFill>
        </w:rPr>
      </w:pPr>
    </w:p>
    <w:p>
      <w:pPr>
        <w:spacing w:line="600" w:lineRule="exact"/>
        <w:jc w:val="center"/>
        <w:rPr>
          <w:rFonts w:ascii="黑体" w:hAnsi="黑体" w:eastAsia="黑体" w:cs="黑体"/>
          <w:b/>
          <w:bCs/>
          <w:color w:val="000000" w:themeColor="text1"/>
          <w:kern w:val="36"/>
          <w:sz w:val="28"/>
          <w:szCs w:val="28"/>
          <w14:textFill>
            <w14:solidFill>
              <w14:schemeClr w14:val="tx1"/>
            </w14:solidFill>
          </w14:textFill>
        </w:rPr>
      </w:pPr>
    </w:p>
    <w:p>
      <w:pPr>
        <w:spacing w:line="600" w:lineRule="exact"/>
        <w:jc w:val="center"/>
        <w:rPr>
          <w:rFonts w:ascii="黑体" w:hAnsi="黑体" w:eastAsia="黑体" w:cs="黑体"/>
          <w:b/>
          <w:bCs/>
          <w:color w:val="000000" w:themeColor="text1"/>
          <w:kern w:val="36"/>
          <w:sz w:val="28"/>
          <w:szCs w:val="28"/>
          <w14:textFill>
            <w14:solidFill>
              <w14:schemeClr w14:val="tx1"/>
            </w14:solidFill>
          </w14:textFill>
        </w:rPr>
      </w:pPr>
    </w:p>
    <w:p>
      <w:pPr>
        <w:spacing w:line="600" w:lineRule="exact"/>
        <w:jc w:val="center"/>
        <w:rPr>
          <w:rFonts w:ascii="黑体" w:hAnsi="黑体" w:eastAsia="黑体" w:cs="黑体"/>
          <w:b/>
          <w:bCs/>
          <w:color w:val="000000" w:themeColor="text1"/>
          <w:kern w:val="36"/>
          <w:sz w:val="28"/>
          <w:szCs w:val="28"/>
          <w14:textFill>
            <w14:solidFill>
              <w14:schemeClr w14:val="tx1"/>
            </w14:solidFill>
          </w14:textFill>
        </w:rPr>
      </w:pPr>
    </w:p>
    <w:p>
      <w:pPr>
        <w:spacing w:line="600" w:lineRule="exact"/>
        <w:jc w:val="center"/>
        <w:rPr>
          <w:rFonts w:ascii="黑体" w:hAnsi="黑体" w:eastAsia="黑体" w:cs="黑体"/>
          <w:b/>
          <w:bCs/>
          <w:color w:val="000000" w:themeColor="text1"/>
          <w:kern w:val="36"/>
          <w:sz w:val="28"/>
          <w:szCs w:val="28"/>
          <w14:textFill>
            <w14:solidFill>
              <w14:schemeClr w14:val="tx1"/>
            </w14:solidFill>
          </w14:textFill>
        </w:rPr>
      </w:pPr>
    </w:p>
    <w:p>
      <w:pPr>
        <w:spacing w:line="600" w:lineRule="exact"/>
        <w:jc w:val="center"/>
        <w:rPr>
          <w:rFonts w:ascii="黑体" w:hAnsi="黑体" w:eastAsia="黑体" w:cs="黑体"/>
          <w:b/>
          <w:bCs/>
          <w:color w:val="000000" w:themeColor="text1"/>
          <w:kern w:val="36"/>
          <w:sz w:val="28"/>
          <w:szCs w:val="28"/>
          <w14:textFill>
            <w14:solidFill>
              <w14:schemeClr w14:val="tx1"/>
            </w14:solidFill>
          </w14:textFill>
        </w:rPr>
      </w:pPr>
    </w:p>
    <w:p>
      <w:pPr>
        <w:spacing w:line="600" w:lineRule="exact"/>
        <w:jc w:val="center"/>
        <w:rPr>
          <w:rFonts w:ascii="黑体" w:hAnsi="黑体" w:eastAsia="黑体" w:cs="黑体"/>
          <w:b/>
          <w:bCs/>
          <w:color w:val="000000" w:themeColor="text1"/>
          <w:kern w:val="36"/>
          <w:sz w:val="28"/>
          <w:szCs w:val="28"/>
          <w14:textFill>
            <w14:solidFill>
              <w14:schemeClr w14:val="tx1"/>
            </w14:solidFill>
          </w14:textFill>
        </w:rPr>
      </w:pPr>
    </w:p>
    <w:p>
      <w:pPr>
        <w:spacing w:line="600" w:lineRule="exact"/>
        <w:jc w:val="center"/>
        <w:rPr>
          <w:rFonts w:ascii="黑体" w:hAnsi="黑体" w:eastAsia="黑体" w:cs="黑体"/>
          <w:b/>
          <w:bCs/>
          <w:color w:val="000000" w:themeColor="text1"/>
          <w:kern w:val="36"/>
          <w:sz w:val="28"/>
          <w:szCs w:val="28"/>
          <w14:textFill>
            <w14:solidFill>
              <w14:schemeClr w14:val="tx1"/>
            </w14:solidFill>
          </w14:textFill>
        </w:rPr>
      </w:pPr>
    </w:p>
    <w:p>
      <w:pPr>
        <w:spacing w:line="600" w:lineRule="exact"/>
        <w:jc w:val="center"/>
        <w:rPr>
          <w:rFonts w:ascii="黑体" w:hAnsi="黑体" w:eastAsia="黑体" w:cs="黑体"/>
          <w:b/>
          <w:bCs/>
          <w:color w:val="000000" w:themeColor="text1"/>
          <w:kern w:val="36"/>
          <w:sz w:val="28"/>
          <w:szCs w:val="28"/>
          <w14:textFill>
            <w14:solidFill>
              <w14:schemeClr w14:val="tx1"/>
            </w14:solidFill>
          </w14:textFill>
        </w:rPr>
      </w:pPr>
    </w:p>
    <w:p>
      <w:pPr>
        <w:spacing w:line="600" w:lineRule="exact"/>
        <w:jc w:val="center"/>
        <w:rPr>
          <w:rFonts w:ascii="黑体" w:hAnsi="黑体" w:eastAsia="黑体" w:cs="黑体"/>
          <w:b/>
          <w:bCs/>
          <w:color w:val="000000" w:themeColor="text1"/>
          <w:kern w:val="36"/>
          <w:sz w:val="28"/>
          <w:szCs w:val="28"/>
          <w14:textFill>
            <w14:solidFill>
              <w14:schemeClr w14:val="tx1"/>
            </w14:solidFill>
          </w14:textFill>
        </w:rPr>
      </w:pPr>
    </w:p>
    <w:p>
      <w:pPr>
        <w:spacing w:line="600" w:lineRule="exact"/>
        <w:jc w:val="center"/>
        <w:rPr>
          <w:rFonts w:ascii="黑体" w:hAnsi="黑体" w:eastAsia="黑体" w:cs="黑体"/>
          <w:b/>
          <w:bCs/>
          <w:color w:val="000000" w:themeColor="text1"/>
          <w:kern w:val="36"/>
          <w:sz w:val="28"/>
          <w:szCs w:val="28"/>
          <w14:textFill>
            <w14:solidFill>
              <w14:schemeClr w14:val="tx1"/>
            </w14:solidFill>
          </w14:textFill>
        </w:rPr>
      </w:pPr>
    </w:p>
    <w:p>
      <w:pPr>
        <w:spacing w:line="600" w:lineRule="exact"/>
        <w:jc w:val="center"/>
        <w:rPr>
          <w:rFonts w:ascii="黑体" w:hAnsi="黑体" w:eastAsia="黑体" w:cs="黑体"/>
          <w:b/>
          <w:bCs/>
          <w:color w:val="000000" w:themeColor="text1"/>
          <w:kern w:val="36"/>
          <w:sz w:val="28"/>
          <w:szCs w:val="28"/>
          <w14:textFill>
            <w14:solidFill>
              <w14:schemeClr w14:val="tx1"/>
            </w14:solidFill>
          </w14:textFill>
        </w:rPr>
      </w:pPr>
    </w:p>
    <w:p>
      <w:pPr>
        <w:spacing w:line="600" w:lineRule="exact"/>
        <w:jc w:val="center"/>
        <w:rPr>
          <w:rFonts w:ascii="黑体" w:hAnsi="黑体" w:eastAsia="黑体" w:cs="黑体"/>
          <w:b/>
          <w:bCs/>
          <w:color w:val="000000" w:themeColor="text1"/>
          <w:kern w:val="36"/>
          <w:sz w:val="28"/>
          <w:szCs w:val="28"/>
          <w14:textFill>
            <w14:solidFill>
              <w14:schemeClr w14:val="tx1"/>
            </w14:solidFill>
          </w14:textFill>
        </w:rPr>
      </w:pPr>
    </w:p>
    <w:p>
      <w:pPr>
        <w:spacing w:line="600" w:lineRule="exact"/>
        <w:jc w:val="both"/>
        <w:rPr>
          <w:rFonts w:ascii="黑体" w:hAnsi="黑体" w:eastAsia="黑体" w:cs="黑体"/>
          <w:b/>
          <w:bCs/>
          <w:color w:val="000000" w:themeColor="text1"/>
          <w:kern w:val="36"/>
          <w:sz w:val="28"/>
          <w:szCs w:val="28"/>
          <w14:textFill>
            <w14:solidFill>
              <w14:schemeClr w14:val="tx1"/>
            </w14:solidFill>
          </w14:textFill>
        </w:rPr>
      </w:pPr>
    </w:p>
    <w:p>
      <w:pPr>
        <w:spacing w:line="600" w:lineRule="exact"/>
        <w:jc w:val="center"/>
        <w:rPr>
          <w:rFonts w:ascii="黑体" w:hAnsi="黑体" w:eastAsia="黑体" w:cs="黑体"/>
          <w:b/>
          <w:bCs/>
          <w:color w:val="000000" w:themeColor="text1"/>
          <w:kern w:val="36"/>
          <w:sz w:val="28"/>
          <w:szCs w:val="28"/>
          <w14:textFill>
            <w14:solidFill>
              <w14:schemeClr w14:val="tx1"/>
            </w14:solidFill>
          </w14:textFill>
        </w:rPr>
      </w:pPr>
    </w:p>
    <w:tbl>
      <w:tblPr>
        <w:tblStyle w:val="9"/>
        <w:tblpPr w:leftFromText="180" w:rightFromText="180" w:vertAnchor="text" w:horzAnchor="page" w:tblpX="1607" w:tblpY="30"/>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8760" w:type="dxa"/>
            <w:tcBorders>
              <w:left w:val="nil"/>
              <w:right w:val="nil"/>
            </w:tcBorders>
          </w:tcPr>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河南省药学会                     </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2022年</w:t>
            </w:r>
            <w:r>
              <w:rPr>
                <w:rFonts w:hint="eastAsia" w:ascii="Times New Roman" w:hAnsi="Times New Roman" w:eastAsia="仿宋" w:cs="Times New Roman"/>
                <w:sz w:val="28"/>
                <w:szCs w:val="28"/>
                <w:lang w:val="en-US" w:eastAsia="zh-CN"/>
              </w:rPr>
              <w:t>7</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11</w:t>
            </w:r>
            <w:r>
              <w:rPr>
                <w:rFonts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印发                               　</w:t>
            </w:r>
          </w:p>
        </w:tc>
      </w:tr>
    </w:tbl>
    <w:p>
      <w:pPr>
        <w:spacing w:line="600" w:lineRule="exact"/>
        <w:rPr>
          <w:rFonts w:ascii="黑体" w:hAnsi="黑体" w:eastAsia="黑体" w:cs="黑体"/>
          <w:b/>
          <w:bCs/>
          <w:color w:val="000000" w:themeColor="text1"/>
          <w:kern w:val="36"/>
          <w:sz w:val="28"/>
          <w:szCs w:val="28"/>
          <w14:textFill>
            <w14:solidFill>
              <w14:schemeClr w14:val="tx1"/>
            </w14:solidFill>
          </w14:textFill>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- 7 -</w:t>
                          </w:r>
                          <w:r>
                            <w:rPr>
                              <w:rFonts w:hint="eastAsia"/>
                              <w:sz w:val="24"/>
                              <w:szCs w:val="24"/>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5"/>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- 7 -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4Y2Y2MmI3MDBmODg3OGJmMzUyNjk4MDlkNzg0OWYifQ=="/>
  </w:docVars>
  <w:rsids>
    <w:rsidRoot w:val="00937A2C"/>
    <w:rsid w:val="00006E9D"/>
    <w:rsid w:val="000104CB"/>
    <w:rsid w:val="00013362"/>
    <w:rsid w:val="000159E3"/>
    <w:rsid w:val="00025EFE"/>
    <w:rsid w:val="000357A3"/>
    <w:rsid w:val="0005609E"/>
    <w:rsid w:val="00067440"/>
    <w:rsid w:val="000711EB"/>
    <w:rsid w:val="00073099"/>
    <w:rsid w:val="000742E0"/>
    <w:rsid w:val="000759A9"/>
    <w:rsid w:val="00075B61"/>
    <w:rsid w:val="00085BE2"/>
    <w:rsid w:val="00085CDF"/>
    <w:rsid w:val="000903CC"/>
    <w:rsid w:val="000929F2"/>
    <w:rsid w:val="000A17A5"/>
    <w:rsid w:val="000B30D5"/>
    <w:rsid w:val="000B4E7A"/>
    <w:rsid w:val="000B77B7"/>
    <w:rsid w:val="000B7FA2"/>
    <w:rsid w:val="000C1F5D"/>
    <w:rsid w:val="000C1F8C"/>
    <w:rsid w:val="000C66A3"/>
    <w:rsid w:val="000D29BC"/>
    <w:rsid w:val="000D5D1E"/>
    <w:rsid w:val="000E0EE2"/>
    <w:rsid w:val="00105CFF"/>
    <w:rsid w:val="0011467B"/>
    <w:rsid w:val="00121F58"/>
    <w:rsid w:val="001240AE"/>
    <w:rsid w:val="0012469B"/>
    <w:rsid w:val="001254E5"/>
    <w:rsid w:val="001271A2"/>
    <w:rsid w:val="0013067F"/>
    <w:rsid w:val="001366E4"/>
    <w:rsid w:val="0013745F"/>
    <w:rsid w:val="00140529"/>
    <w:rsid w:val="0015111B"/>
    <w:rsid w:val="001531A1"/>
    <w:rsid w:val="00153A5E"/>
    <w:rsid w:val="001553C4"/>
    <w:rsid w:val="001558FA"/>
    <w:rsid w:val="00163362"/>
    <w:rsid w:val="00166607"/>
    <w:rsid w:val="00167F18"/>
    <w:rsid w:val="00177ECA"/>
    <w:rsid w:val="00181892"/>
    <w:rsid w:val="001866D3"/>
    <w:rsid w:val="00195025"/>
    <w:rsid w:val="001953AD"/>
    <w:rsid w:val="0019577F"/>
    <w:rsid w:val="001A3C8A"/>
    <w:rsid w:val="001A62CC"/>
    <w:rsid w:val="001B2C73"/>
    <w:rsid w:val="001B3DC1"/>
    <w:rsid w:val="001C18BB"/>
    <w:rsid w:val="001C48B8"/>
    <w:rsid w:val="001C7A4F"/>
    <w:rsid w:val="001D0FBF"/>
    <w:rsid w:val="001D192D"/>
    <w:rsid w:val="001D290B"/>
    <w:rsid w:val="001D79E3"/>
    <w:rsid w:val="001E003C"/>
    <w:rsid w:val="001E32D2"/>
    <w:rsid w:val="001F0462"/>
    <w:rsid w:val="001F6208"/>
    <w:rsid w:val="001F69D0"/>
    <w:rsid w:val="00202363"/>
    <w:rsid w:val="00207B36"/>
    <w:rsid w:val="002247BD"/>
    <w:rsid w:val="00227403"/>
    <w:rsid w:val="00230F7D"/>
    <w:rsid w:val="0023272A"/>
    <w:rsid w:val="00235A5F"/>
    <w:rsid w:val="00235D26"/>
    <w:rsid w:val="00245B87"/>
    <w:rsid w:val="002535B2"/>
    <w:rsid w:val="002623EC"/>
    <w:rsid w:val="00270F56"/>
    <w:rsid w:val="00271521"/>
    <w:rsid w:val="00274FD4"/>
    <w:rsid w:val="00277306"/>
    <w:rsid w:val="0029676B"/>
    <w:rsid w:val="002A0D29"/>
    <w:rsid w:val="002B05AE"/>
    <w:rsid w:val="002B2FD4"/>
    <w:rsid w:val="002B4D76"/>
    <w:rsid w:val="002B600A"/>
    <w:rsid w:val="002C058A"/>
    <w:rsid w:val="002C5CB0"/>
    <w:rsid w:val="002C5FF3"/>
    <w:rsid w:val="002D103C"/>
    <w:rsid w:val="002D1C1C"/>
    <w:rsid w:val="002D354D"/>
    <w:rsid w:val="002D64A4"/>
    <w:rsid w:val="002D6688"/>
    <w:rsid w:val="002E1040"/>
    <w:rsid w:val="002E428D"/>
    <w:rsid w:val="002F0D5E"/>
    <w:rsid w:val="002F1343"/>
    <w:rsid w:val="002F2376"/>
    <w:rsid w:val="002F49B9"/>
    <w:rsid w:val="002F5C9B"/>
    <w:rsid w:val="0030006E"/>
    <w:rsid w:val="0030364F"/>
    <w:rsid w:val="00304E08"/>
    <w:rsid w:val="00306CA6"/>
    <w:rsid w:val="00311F66"/>
    <w:rsid w:val="003158B5"/>
    <w:rsid w:val="00322B68"/>
    <w:rsid w:val="00327759"/>
    <w:rsid w:val="003300EA"/>
    <w:rsid w:val="0033433D"/>
    <w:rsid w:val="003361E5"/>
    <w:rsid w:val="00341940"/>
    <w:rsid w:val="00346628"/>
    <w:rsid w:val="00350415"/>
    <w:rsid w:val="00350445"/>
    <w:rsid w:val="003541FD"/>
    <w:rsid w:val="0036247D"/>
    <w:rsid w:val="00365B4F"/>
    <w:rsid w:val="0037267C"/>
    <w:rsid w:val="00374000"/>
    <w:rsid w:val="0037433E"/>
    <w:rsid w:val="0037554B"/>
    <w:rsid w:val="00376C62"/>
    <w:rsid w:val="003827CA"/>
    <w:rsid w:val="0039023B"/>
    <w:rsid w:val="00391D4C"/>
    <w:rsid w:val="00392A4D"/>
    <w:rsid w:val="00394603"/>
    <w:rsid w:val="003A1106"/>
    <w:rsid w:val="003A3334"/>
    <w:rsid w:val="003A5B4F"/>
    <w:rsid w:val="003B2EE5"/>
    <w:rsid w:val="003B4135"/>
    <w:rsid w:val="003B6293"/>
    <w:rsid w:val="003C1F98"/>
    <w:rsid w:val="003C7FC5"/>
    <w:rsid w:val="003D442D"/>
    <w:rsid w:val="00402FBB"/>
    <w:rsid w:val="00403E5D"/>
    <w:rsid w:val="004043D9"/>
    <w:rsid w:val="00406952"/>
    <w:rsid w:val="00412783"/>
    <w:rsid w:val="004130EE"/>
    <w:rsid w:val="00417036"/>
    <w:rsid w:val="00426B6F"/>
    <w:rsid w:val="00430099"/>
    <w:rsid w:val="00430B16"/>
    <w:rsid w:val="004352C3"/>
    <w:rsid w:val="0043581A"/>
    <w:rsid w:val="004406C8"/>
    <w:rsid w:val="00440E7B"/>
    <w:rsid w:val="00442437"/>
    <w:rsid w:val="00445360"/>
    <w:rsid w:val="0045070F"/>
    <w:rsid w:val="00453784"/>
    <w:rsid w:val="00464F52"/>
    <w:rsid w:val="00477AC4"/>
    <w:rsid w:val="0048100E"/>
    <w:rsid w:val="0048172F"/>
    <w:rsid w:val="00481A58"/>
    <w:rsid w:val="004873D5"/>
    <w:rsid w:val="0048775A"/>
    <w:rsid w:val="004912AB"/>
    <w:rsid w:val="00497ECF"/>
    <w:rsid w:val="004A26AB"/>
    <w:rsid w:val="004A307E"/>
    <w:rsid w:val="004A6A81"/>
    <w:rsid w:val="004B7FC8"/>
    <w:rsid w:val="004D0011"/>
    <w:rsid w:val="004D3F27"/>
    <w:rsid w:val="004D4321"/>
    <w:rsid w:val="004D4A93"/>
    <w:rsid w:val="004E2395"/>
    <w:rsid w:val="004E5C41"/>
    <w:rsid w:val="004F1E3C"/>
    <w:rsid w:val="004F638A"/>
    <w:rsid w:val="00506E3D"/>
    <w:rsid w:val="00506FD0"/>
    <w:rsid w:val="0051047B"/>
    <w:rsid w:val="0051087E"/>
    <w:rsid w:val="00515B36"/>
    <w:rsid w:val="0053094B"/>
    <w:rsid w:val="00530D25"/>
    <w:rsid w:val="00531BF5"/>
    <w:rsid w:val="00533982"/>
    <w:rsid w:val="005442EC"/>
    <w:rsid w:val="005529A9"/>
    <w:rsid w:val="00561ADE"/>
    <w:rsid w:val="005737BF"/>
    <w:rsid w:val="005779EA"/>
    <w:rsid w:val="0058149E"/>
    <w:rsid w:val="00583410"/>
    <w:rsid w:val="0058378A"/>
    <w:rsid w:val="005A138A"/>
    <w:rsid w:val="005A2D42"/>
    <w:rsid w:val="005A739E"/>
    <w:rsid w:val="005A746C"/>
    <w:rsid w:val="005B15B1"/>
    <w:rsid w:val="005B1868"/>
    <w:rsid w:val="005B4FBB"/>
    <w:rsid w:val="005C260E"/>
    <w:rsid w:val="005C4686"/>
    <w:rsid w:val="005C5973"/>
    <w:rsid w:val="005C5A7B"/>
    <w:rsid w:val="005D7637"/>
    <w:rsid w:val="005E45C0"/>
    <w:rsid w:val="005E6826"/>
    <w:rsid w:val="005E6CCC"/>
    <w:rsid w:val="005E7BA1"/>
    <w:rsid w:val="00600562"/>
    <w:rsid w:val="006036E2"/>
    <w:rsid w:val="006143BF"/>
    <w:rsid w:val="00623CAF"/>
    <w:rsid w:val="006273AB"/>
    <w:rsid w:val="00627C69"/>
    <w:rsid w:val="006300FC"/>
    <w:rsid w:val="00632196"/>
    <w:rsid w:val="00634A1F"/>
    <w:rsid w:val="0064031D"/>
    <w:rsid w:val="006407DA"/>
    <w:rsid w:val="00646441"/>
    <w:rsid w:val="006470B8"/>
    <w:rsid w:val="006539B3"/>
    <w:rsid w:val="00655200"/>
    <w:rsid w:val="006579C6"/>
    <w:rsid w:val="00660C8F"/>
    <w:rsid w:val="00660CAA"/>
    <w:rsid w:val="0067017B"/>
    <w:rsid w:val="00676CD9"/>
    <w:rsid w:val="006824A4"/>
    <w:rsid w:val="0068345D"/>
    <w:rsid w:val="00686E37"/>
    <w:rsid w:val="006A1D41"/>
    <w:rsid w:val="006A6B3C"/>
    <w:rsid w:val="006A73C2"/>
    <w:rsid w:val="006B0A9D"/>
    <w:rsid w:val="006B65A7"/>
    <w:rsid w:val="006C135D"/>
    <w:rsid w:val="006C6DBF"/>
    <w:rsid w:val="006D2600"/>
    <w:rsid w:val="006D3C00"/>
    <w:rsid w:val="006D7F1E"/>
    <w:rsid w:val="006E06E4"/>
    <w:rsid w:val="006E349F"/>
    <w:rsid w:val="006E424B"/>
    <w:rsid w:val="006F680F"/>
    <w:rsid w:val="00706C0B"/>
    <w:rsid w:val="00707FF5"/>
    <w:rsid w:val="00713D33"/>
    <w:rsid w:val="00714F20"/>
    <w:rsid w:val="00715F72"/>
    <w:rsid w:val="0071793E"/>
    <w:rsid w:val="00721FAC"/>
    <w:rsid w:val="00723A0B"/>
    <w:rsid w:val="0072745D"/>
    <w:rsid w:val="007305CD"/>
    <w:rsid w:val="0073532F"/>
    <w:rsid w:val="00735C04"/>
    <w:rsid w:val="00747514"/>
    <w:rsid w:val="007501B3"/>
    <w:rsid w:val="00752F59"/>
    <w:rsid w:val="007651C3"/>
    <w:rsid w:val="00772F93"/>
    <w:rsid w:val="007771E9"/>
    <w:rsid w:val="00782173"/>
    <w:rsid w:val="00791A44"/>
    <w:rsid w:val="007966A8"/>
    <w:rsid w:val="00797C09"/>
    <w:rsid w:val="007A506C"/>
    <w:rsid w:val="007A7EDF"/>
    <w:rsid w:val="007B0EE4"/>
    <w:rsid w:val="007B1B9B"/>
    <w:rsid w:val="007B60F9"/>
    <w:rsid w:val="007D50DE"/>
    <w:rsid w:val="007D70C4"/>
    <w:rsid w:val="007D727C"/>
    <w:rsid w:val="007E24CB"/>
    <w:rsid w:val="007E5D71"/>
    <w:rsid w:val="007E77DD"/>
    <w:rsid w:val="007F13CB"/>
    <w:rsid w:val="007F2C21"/>
    <w:rsid w:val="007F5944"/>
    <w:rsid w:val="008019C9"/>
    <w:rsid w:val="00825CD9"/>
    <w:rsid w:val="008275BA"/>
    <w:rsid w:val="00833F69"/>
    <w:rsid w:val="0083573F"/>
    <w:rsid w:val="00843D04"/>
    <w:rsid w:val="008459A9"/>
    <w:rsid w:val="008530EC"/>
    <w:rsid w:val="00865E3F"/>
    <w:rsid w:val="00867710"/>
    <w:rsid w:val="00873D98"/>
    <w:rsid w:val="008815D3"/>
    <w:rsid w:val="008844AB"/>
    <w:rsid w:val="00893AEF"/>
    <w:rsid w:val="008A5B62"/>
    <w:rsid w:val="008B3E63"/>
    <w:rsid w:val="008B46CF"/>
    <w:rsid w:val="008B7517"/>
    <w:rsid w:val="008C68D1"/>
    <w:rsid w:val="008D1C40"/>
    <w:rsid w:val="008D2358"/>
    <w:rsid w:val="008D689E"/>
    <w:rsid w:val="008E6C2F"/>
    <w:rsid w:val="008F770A"/>
    <w:rsid w:val="00902DCD"/>
    <w:rsid w:val="0091212F"/>
    <w:rsid w:val="00913498"/>
    <w:rsid w:val="00922781"/>
    <w:rsid w:val="00926C06"/>
    <w:rsid w:val="00937A2C"/>
    <w:rsid w:val="00954744"/>
    <w:rsid w:val="00957965"/>
    <w:rsid w:val="00962E44"/>
    <w:rsid w:val="00964521"/>
    <w:rsid w:val="00966776"/>
    <w:rsid w:val="009710E6"/>
    <w:rsid w:val="00972101"/>
    <w:rsid w:val="009735B4"/>
    <w:rsid w:val="00973C20"/>
    <w:rsid w:val="00974B14"/>
    <w:rsid w:val="00981D78"/>
    <w:rsid w:val="0098254C"/>
    <w:rsid w:val="00983121"/>
    <w:rsid w:val="009909FB"/>
    <w:rsid w:val="009915D5"/>
    <w:rsid w:val="009A51C8"/>
    <w:rsid w:val="009B30DF"/>
    <w:rsid w:val="009B53A2"/>
    <w:rsid w:val="009B59CF"/>
    <w:rsid w:val="009B7F12"/>
    <w:rsid w:val="009C49EA"/>
    <w:rsid w:val="009D52B9"/>
    <w:rsid w:val="009E0C28"/>
    <w:rsid w:val="009E706B"/>
    <w:rsid w:val="009F3705"/>
    <w:rsid w:val="009F3712"/>
    <w:rsid w:val="009F6911"/>
    <w:rsid w:val="009F7F18"/>
    <w:rsid w:val="00A0483C"/>
    <w:rsid w:val="00A11CB8"/>
    <w:rsid w:val="00A1378E"/>
    <w:rsid w:val="00A16215"/>
    <w:rsid w:val="00A168CB"/>
    <w:rsid w:val="00A16ECB"/>
    <w:rsid w:val="00A2447E"/>
    <w:rsid w:val="00A24DAA"/>
    <w:rsid w:val="00A27B97"/>
    <w:rsid w:val="00A36804"/>
    <w:rsid w:val="00A509A7"/>
    <w:rsid w:val="00A51C89"/>
    <w:rsid w:val="00A73EF4"/>
    <w:rsid w:val="00A74806"/>
    <w:rsid w:val="00A81A8D"/>
    <w:rsid w:val="00A82F44"/>
    <w:rsid w:val="00A87195"/>
    <w:rsid w:val="00AA35B6"/>
    <w:rsid w:val="00AA36D0"/>
    <w:rsid w:val="00AA4470"/>
    <w:rsid w:val="00AB5BC7"/>
    <w:rsid w:val="00AB7B83"/>
    <w:rsid w:val="00AB7F1C"/>
    <w:rsid w:val="00AC0652"/>
    <w:rsid w:val="00AC2D2D"/>
    <w:rsid w:val="00AC5857"/>
    <w:rsid w:val="00AD0EBE"/>
    <w:rsid w:val="00AE2E22"/>
    <w:rsid w:val="00AE2FBF"/>
    <w:rsid w:val="00AE6ADD"/>
    <w:rsid w:val="00AF4E42"/>
    <w:rsid w:val="00AF62E7"/>
    <w:rsid w:val="00AF74E3"/>
    <w:rsid w:val="00B01EF8"/>
    <w:rsid w:val="00B02233"/>
    <w:rsid w:val="00B0298D"/>
    <w:rsid w:val="00B02D36"/>
    <w:rsid w:val="00B06799"/>
    <w:rsid w:val="00B126F6"/>
    <w:rsid w:val="00B1369B"/>
    <w:rsid w:val="00B14FD0"/>
    <w:rsid w:val="00B23E16"/>
    <w:rsid w:val="00B2532D"/>
    <w:rsid w:val="00B35FBE"/>
    <w:rsid w:val="00B428C7"/>
    <w:rsid w:val="00B576C9"/>
    <w:rsid w:val="00B623F3"/>
    <w:rsid w:val="00B632A0"/>
    <w:rsid w:val="00B63BE0"/>
    <w:rsid w:val="00B6407A"/>
    <w:rsid w:val="00B6454F"/>
    <w:rsid w:val="00B66C8A"/>
    <w:rsid w:val="00B6702A"/>
    <w:rsid w:val="00B75FFB"/>
    <w:rsid w:val="00B850E0"/>
    <w:rsid w:val="00B851AD"/>
    <w:rsid w:val="00B86821"/>
    <w:rsid w:val="00B939E9"/>
    <w:rsid w:val="00BA248A"/>
    <w:rsid w:val="00BA5E0D"/>
    <w:rsid w:val="00BB2BA4"/>
    <w:rsid w:val="00BC031B"/>
    <w:rsid w:val="00BC5975"/>
    <w:rsid w:val="00BD1DA1"/>
    <w:rsid w:val="00BD23A5"/>
    <w:rsid w:val="00BD37A1"/>
    <w:rsid w:val="00BE6044"/>
    <w:rsid w:val="00BF1096"/>
    <w:rsid w:val="00BF2434"/>
    <w:rsid w:val="00BF59C8"/>
    <w:rsid w:val="00BF5C90"/>
    <w:rsid w:val="00BF6394"/>
    <w:rsid w:val="00BF7EB0"/>
    <w:rsid w:val="00C072ED"/>
    <w:rsid w:val="00C177D3"/>
    <w:rsid w:val="00C21E14"/>
    <w:rsid w:val="00C26D20"/>
    <w:rsid w:val="00C30F33"/>
    <w:rsid w:val="00C461A8"/>
    <w:rsid w:val="00C51805"/>
    <w:rsid w:val="00C704EB"/>
    <w:rsid w:val="00C7077B"/>
    <w:rsid w:val="00C747BC"/>
    <w:rsid w:val="00C75CD1"/>
    <w:rsid w:val="00C814DD"/>
    <w:rsid w:val="00C82513"/>
    <w:rsid w:val="00C833C6"/>
    <w:rsid w:val="00C84DB4"/>
    <w:rsid w:val="00C8666E"/>
    <w:rsid w:val="00C8695B"/>
    <w:rsid w:val="00C92600"/>
    <w:rsid w:val="00C93414"/>
    <w:rsid w:val="00C938F8"/>
    <w:rsid w:val="00C94473"/>
    <w:rsid w:val="00C95C8D"/>
    <w:rsid w:val="00CA055F"/>
    <w:rsid w:val="00CB3179"/>
    <w:rsid w:val="00CB5D7B"/>
    <w:rsid w:val="00CC6BC3"/>
    <w:rsid w:val="00CD18CE"/>
    <w:rsid w:val="00CD25C3"/>
    <w:rsid w:val="00CD4AD6"/>
    <w:rsid w:val="00CD5298"/>
    <w:rsid w:val="00CE2C75"/>
    <w:rsid w:val="00CE504A"/>
    <w:rsid w:val="00CF1FFA"/>
    <w:rsid w:val="00CF2C0C"/>
    <w:rsid w:val="00CF5EB7"/>
    <w:rsid w:val="00D01F5E"/>
    <w:rsid w:val="00D047DB"/>
    <w:rsid w:val="00D06AA5"/>
    <w:rsid w:val="00D1179A"/>
    <w:rsid w:val="00D1475D"/>
    <w:rsid w:val="00D22724"/>
    <w:rsid w:val="00D42F7C"/>
    <w:rsid w:val="00D45061"/>
    <w:rsid w:val="00D51A8B"/>
    <w:rsid w:val="00D63096"/>
    <w:rsid w:val="00D71505"/>
    <w:rsid w:val="00D71623"/>
    <w:rsid w:val="00D73076"/>
    <w:rsid w:val="00D92DCE"/>
    <w:rsid w:val="00DA0391"/>
    <w:rsid w:val="00DA274B"/>
    <w:rsid w:val="00DA60F7"/>
    <w:rsid w:val="00DA7BE1"/>
    <w:rsid w:val="00DB0A1D"/>
    <w:rsid w:val="00DB6CCB"/>
    <w:rsid w:val="00DC05C8"/>
    <w:rsid w:val="00DC5B86"/>
    <w:rsid w:val="00DE363E"/>
    <w:rsid w:val="00DE6C0B"/>
    <w:rsid w:val="00DF736A"/>
    <w:rsid w:val="00E005A9"/>
    <w:rsid w:val="00E0252F"/>
    <w:rsid w:val="00E14110"/>
    <w:rsid w:val="00E14FD0"/>
    <w:rsid w:val="00E1519E"/>
    <w:rsid w:val="00E15E65"/>
    <w:rsid w:val="00E31FE5"/>
    <w:rsid w:val="00E33114"/>
    <w:rsid w:val="00E34719"/>
    <w:rsid w:val="00E3719F"/>
    <w:rsid w:val="00E37F30"/>
    <w:rsid w:val="00E434ED"/>
    <w:rsid w:val="00E45C80"/>
    <w:rsid w:val="00E54411"/>
    <w:rsid w:val="00E5671D"/>
    <w:rsid w:val="00E65283"/>
    <w:rsid w:val="00E65B30"/>
    <w:rsid w:val="00E76CBA"/>
    <w:rsid w:val="00E76F9A"/>
    <w:rsid w:val="00E7736F"/>
    <w:rsid w:val="00E81031"/>
    <w:rsid w:val="00E84CD6"/>
    <w:rsid w:val="00E857C9"/>
    <w:rsid w:val="00E868DE"/>
    <w:rsid w:val="00E873FD"/>
    <w:rsid w:val="00E90377"/>
    <w:rsid w:val="00E90AC9"/>
    <w:rsid w:val="00E90F47"/>
    <w:rsid w:val="00E928AA"/>
    <w:rsid w:val="00EA760D"/>
    <w:rsid w:val="00EB3CF2"/>
    <w:rsid w:val="00EC08C6"/>
    <w:rsid w:val="00EC624F"/>
    <w:rsid w:val="00ED2D44"/>
    <w:rsid w:val="00ED781D"/>
    <w:rsid w:val="00EE3E90"/>
    <w:rsid w:val="00EE65F3"/>
    <w:rsid w:val="00F11411"/>
    <w:rsid w:val="00F1568B"/>
    <w:rsid w:val="00F16F14"/>
    <w:rsid w:val="00F20A4F"/>
    <w:rsid w:val="00F226BF"/>
    <w:rsid w:val="00F23B41"/>
    <w:rsid w:val="00F33B77"/>
    <w:rsid w:val="00F40ECD"/>
    <w:rsid w:val="00F51FD7"/>
    <w:rsid w:val="00F541C1"/>
    <w:rsid w:val="00F544E6"/>
    <w:rsid w:val="00F67A7A"/>
    <w:rsid w:val="00F7072C"/>
    <w:rsid w:val="00F8493D"/>
    <w:rsid w:val="00F90F57"/>
    <w:rsid w:val="00FB09C7"/>
    <w:rsid w:val="00FB6517"/>
    <w:rsid w:val="00FC21CF"/>
    <w:rsid w:val="00FC2981"/>
    <w:rsid w:val="00FD68A0"/>
    <w:rsid w:val="00FE176E"/>
    <w:rsid w:val="00FE25CD"/>
    <w:rsid w:val="00FE26F9"/>
    <w:rsid w:val="00FE6F5C"/>
    <w:rsid w:val="00FE7131"/>
    <w:rsid w:val="00FF4485"/>
    <w:rsid w:val="00FF4522"/>
    <w:rsid w:val="00FF548D"/>
    <w:rsid w:val="00FF5B14"/>
    <w:rsid w:val="02975C59"/>
    <w:rsid w:val="05445286"/>
    <w:rsid w:val="07201CA4"/>
    <w:rsid w:val="083E5F1D"/>
    <w:rsid w:val="0A6A3F0E"/>
    <w:rsid w:val="0A9C219F"/>
    <w:rsid w:val="0AB849B6"/>
    <w:rsid w:val="0CB07F90"/>
    <w:rsid w:val="0CCE5AD4"/>
    <w:rsid w:val="0D11119D"/>
    <w:rsid w:val="0D9E3DF3"/>
    <w:rsid w:val="0E064B80"/>
    <w:rsid w:val="0F773D05"/>
    <w:rsid w:val="10E31004"/>
    <w:rsid w:val="1B047BCE"/>
    <w:rsid w:val="22FE212F"/>
    <w:rsid w:val="23A105F7"/>
    <w:rsid w:val="261416B1"/>
    <w:rsid w:val="27735E74"/>
    <w:rsid w:val="2A1B2393"/>
    <w:rsid w:val="2AF044FB"/>
    <w:rsid w:val="2DE62F43"/>
    <w:rsid w:val="320342FC"/>
    <w:rsid w:val="34895CA4"/>
    <w:rsid w:val="35C67ECA"/>
    <w:rsid w:val="3664131E"/>
    <w:rsid w:val="3A3543BC"/>
    <w:rsid w:val="3A764736"/>
    <w:rsid w:val="3AC67C94"/>
    <w:rsid w:val="3CB24129"/>
    <w:rsid w:val="3F6A129C"/>
    <w:rsid w:val="40026B72"/>
    <w:rsid w:val="422C2CE2"/>
    <w:rsid w:val="42325D47"/>
    <w:rsid w:val="42D54EBC"/>
    <w:rsid w:val="44210861"/>
    <w:rsid w:val="47341D6A"/>
    <w:rsid w:val="47360995"/>
    <w:rsid w:val="48A36F82"/>
    <w:rsid w:val="4E664B30"/>
    <w:rsid w:val="53B422CB"/>
    <w:rsid w:val="540A3516"/>
    <w:rsid w:val="5ABA44C4"/>
    <w:rsid w:val="5AEE21EA"/>
    <w:rsid w:val="5FC0578E"/>
    <w:rsid w:val="670627F0"/>
    <w:rsid w:val="68AC3FF0"/>
    <w:rsid w:val="69AD1EC2"/>
    <w:rsid w:val="6A7E17AD"/>
    <w:rsid w:val="6AF573B8"/>
    <w:rsid w:val="6C2814C5"/>
    <w:rsid w:val="73176767"/>
    <w:rsid w:val="74246089"/>
    <w:rsid w:val="79E14326"/>
    <w:rsid w:val="7D55417C"/>
    <w:rsid w:val="7F33292B"/>
    <w:rsid w:val="7F904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ody Text"/>
    <w:basedOn w:val="1"/>
    <w:qFormat/>
    <w:uiPriority w:val="0"/>
    <w:rPr>
      <w:rFonts w:ascii="Calibri" w:hAnsi="Calibri" w:eastAsia="宋体" w:cs="Times New Roman"/>
      <w:szCs w:val="23"/>
    </w:r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paragraph" w:styleId="8">
    <w:name w:val="annotation subject"/>
    <w:basedOn w:val="2"/>
    <w:next w:val="2"/>
    <w:link w:val="21"/>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unhideWhenUsed/>
    <w:qFormat/>
    <w:uiPriority w:val="99"/>
  </w:style>
  <w:style w:type="character" w:styleId="14">
    <w:name w:val="Hyperlink"/>
    <w:basedOn w:val="11"/>
    <w:unhideWhenUsed/>
    <w:qFormat/>
    <w:uiPriority w:val="99"/>
    <w:rPr>
      <w:color w:val="0000FF" w:themeColor="hyperlink"/>
      <w:u w:val="single"/>
      <w14:textFill>
        <w14:solidFill>
          <w14:schemeClr w14:val="hlink"/>
        </w14:solidFill>
      </w14:textFill>
    </w:rPr>
  </w:style>
  <w:style w:type="character" w:styleId="15">
    <w:name w:val="annotation reference"/>
    <w:basedOn w:val="11"/>
    <w:semiHidden/>
    <w:unhideWhenUsed/>
    <w:qFormat/>
    <w:uiPriority w:val="99"/>
    <w:rPr>
      <w:sz w:val="21"/>
      <w:szCs w:val="21"/>
    </w:rPr>
  </w:style>
  <w:style w:type="character" w:customStyle="1" w:styleId="16">
    <w:name w:val="页眉 字符"/>
    <w:basedOn w:val="11"/>
    <w:link w:val="6"/>
    <w:qFormat/>
    <w:uiPriority w:val="99"/>
    <w:rPr>
      <w:sz w:val="18"/>
      <w:szCs w:val="18"/>
    </w:rPr>
  </w:style>
  <w:style w:type="character" w:customStyle="1" w:styleId="17">
    <w:name w:val="页脚 字符"/>
    <w:basedOn w:val="11"/>
    <w:link w:val="5"/>
    <w:qFormat/>
    <w:uiPriority w:val="99"/>
    <w:rPr>
      <w:sz w:val="18"/>
      <w:szCs w:val="18"/>
    </w:rPr>
  </w:style>
  <w:style w:type="character" w:customStyle="1" w:styleId="18">
    <w:name w:val="批注框文本 字符"/>
    <w:basedOn w:val="11"/>
    <w:link w:val="4"/>
    <w:semiHidden/>
    <w:qFormat/>
    <w:uiPriority w:val="99"/>
    <w:rPr>
      <w:sz w:val="18"/>
      <w:szCs w:val="18"/>
    </w:rPr>
  </w:style>
  <w:style w:type="character" w:customStyle="1" w:styleId="19">
    <w:name w:val="未处理的提及1"/>
    <w:basedOn w:val="11"/>
    <w:semiHidden/>
    <w:unhideWhenUsed/>
    <w:qFormat/>
    <w:uiPriority w:val="99"/>
    <w:rPr>
      <w:color w:val="605E5C"/>
      <w:shd w:val="clear" w:color="auto" w:fill="E1DFDD"/>
    </w:rPr>
  </w:style>
  <w:style w:type="character" w:customStyle="1" w:styleId="20">
    <w:name w:val="批注文字 字符"/>
    <w:basedOn w:val="11"/>
    <w:link w:val="2"/>
    <w:semiHidden/>
    <w:qFormat/>
    <w:uiPriority w:val="99"/>
    <w:rPr>
      <w:kern w:val="2"/>
      <w:sz w:val="21"/>
      <w:szCs w:val="22"/>
    </w:rPr>
  </w:style>
  <w:style w:type="character" w:customStyle="1" w:styleId="21">
    <w:name w:val="批注主题 字符"/>
    <w:basedOn w:val="20"/>
    <w:link w:val="8"/>
    <w:semiHidden/>
    <w:qFormat/>
    <w:uiPriority w:val="99"/>
    <w:rPr>
      <w:b/>
      <w:bCs/>
      <w:kern w:val="2"/>
      <w:sz w:val="21"/>
      <w:szCs w:val="22"/>
    </w:rPr>
  </w:style>
  <w:style w:type="paragraph" w:customStyle="1" w:styleId="22">
    <w:name w:val="Heading #1|11"/>
    <w:basedOn w:val="1"/>
    <w:qFormat/>
    <w:uiPriority w:val="0"/>
    <w:pPr>
      <w:shd w:val="clear" w:color="auto" w:fill="FFFFFF"/>
      <w:spacing w:after="540" w:line="660" w:lineRule="exact"/>
      <w:outlineLvl w:val="0"/>
    </w:pPr>
    <w:rPr>
      <w:rFonts w:ascii="PMingLiU" w:hAnsi="PMingLiU" w:eastAsia="PMingLiU" w:cs="PMingLiU"/>
      <w:sz w:val="66"/>
      <w:szCs w:val="66"/>
    </w:rPr>
  </w:style>
  <w:style w:type="character" w:customStyle="1" w:styleId="23">
    <w:name w:val="fontstyle01"/>
    <w:basedOn w:val="11"/>
    <w:qFormat/>
    <w:uiPriority w:val="0"/>
    <w:rPr>
      <w:rFonts w:hint="eastAsia" w:ascii="仿宋" w:hAnsi="仿宋" w:eastAsia="仿宋"/>
      <w:color w:val="000000"/>
      <w:sz w:val="32"/>
      <w:szCs w:val="32"/>
    </w:rPr>
  </w:style>
  <w:style w:type="paragraph" w:styleId="24">
    <w:name w:val="List Paragraph"/>
    <w:basedOn w:val="1"/>
    <w:qFormat/>
    <w:uiPriority w:val="34"/>
    <w:pPr>
      <w:ind w:firstLine="420" w:firstLineChars="200"/>
    </w:pPr>
  </w:style>
  <w:style w:type="character" w:customStyle="1" w:styleId="25">
    <w:name w:val="font11"/>
    <w:basedOn w:val="11"/>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A57F80-FCAA-49A7-9F14-1D22709EE8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3584</Words>
  <Characters>3762</Characters>
  <Lines>6</Lines>
  <Paragraphs>1</Paragraphs>
  <TotalTime>5</TotalTime>
  <ScaleCrop>false</ScaleCrop>
  <LinksUpToDate>false</LinksUpToDate>
  <CharactersWithSpaces>3877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2022-03-29T09:33:00Z</dcterms:created>
  <dc:creator>lenovo</dc:creator>
  <cp:lastModifiedBy>Administrator</cp:lastModifiedBy>
  <cp:lastPrinted>2021-03-31T10:07:00Z</cp:lastPrinted>
  <dcterms:modified xsi:type="dcterms:W3CDTF">2022-07-12T03:32:49Z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6A02CEF77F3646FDB894C3513A41EBC5</vt:lpwstr>
  </property>
</Properties>
</file>